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87BB6">
      <w:pPr>
        <w:keepNext w:val="0"/>
        <w:keepLines w:val="0"/>
        <w:pageBreakBefore w:val="0"/>
        <w:widowControl w:val="0"/>
        <w:kinsoku/>
        <w:wordWrap/>
        <w:overflowPunct/>
        <w:topLinePunct w:val="0"/>
        <w:autoSpaceDE/>
        <w:autoSpaceDN/>
        <w:bidi w:val="0"/>
        <w:adjustRightInd/>
        <w:snapToGrid/>
        <w:spacing w:beforeLines="200" w:line="700" w:lineRule="exact"/>
        <w:ind w:left="-210" w:leftChars="-100" w:right="-210" w:rightChars="-100"/>
        <w:jc w:val="center"/>
        <w:textAlignment w:val="auto"/>
        <w:rPr>
          <w:rFonts w:hint="eastAsia" w:ascii="宋体" w:hAnsi="宋体"/>
          <w:b/>
          <w:sz w:val="48"/>
          <w:szCs w:val="48"/>
          <w:lang w:eastAsia="zh-CN"/>
        </w:rPr>
      </w:pPr>
      <w:r>
        <w:rPr>
          <w:rFonts w:hint="eastAsia" w:ascii="宋体" w:hAnsi="宋体"/>
          <w:b/>
          <w:sz w:val="48"/>
          <w:szCs w:val="48"/>
          <w:lang w:eastAsia="zh-CN"/>
        </w:rPr>
        <w:t>全椒县中医院东区智能化系统建设项目监理</w:t>
      </w:r>
    </w:p>
    <w:p w14:paraId="66CB173B">
      <w:pPr>
        <w:spacing w:beforeLines="200"/>
        <w:jc w:val="center"/>
        <w:rPr>
          <w:rFonts w:hint="eastAsia" w:ascii="宋体" w:hAnsi="宋体"/>
          <w:b/>
          <w:sz w:val="48"/>
          <w:szCs w:val="48"/>
          <w:lang w:eastAsia="zh-CN"/>
        </w:rPr>
      </w:pPr>
    </w:p>
    <w:p w14:paraId="33A1E662">
      <w:pPr>
        <w:spacing w:beforeLines="200"/>
        <w:jc w:val="center"/>
        <w:rPr>
          <w:rFonts w:hint="eastAsia" w:ascii="宋体" w:hAnsi="宋体"/>
          <w:b/>
          <w:sz w:val="48"/>
          <w:szCs w:val="48"/>
          <w:lang w:eastAsia="zh-CN"/>
        </w:rPr>
      </w:pPr>
    </w:p>
    <w:p w14:paraId="78905BDF">
      <w:pPr>
        <w:spacing w:beforeLines="200"/>
        <w:jc w:val="center"/>
        <w:rPr>
          <w:rFonts w:hint="eastAsia" w:ascii="宋体" w:hAnsi="宋体"/>
          <w:b/>
          <w:sz w:val="48"/>
          <w:szCs w:val="48"/>
          <w:lang w:eastAsia="zh-CN"/>
        </w:rPr>
      </w:pPr>
    </w:p>
    <w:p w14:paraId="6710FEE0">
      <w:pPr>
        <w:spacing w:beforeLines="200"/>
        <w:jc w:val="center"/>
        <w:rPr>
          <w:rFonts w:ascii="宋体" w:hAnsi="宋体"/>
          <w:b/>
          <w:sz w:val="80"/>
          <w:szCs w:val="80"/>
        </w:rPr>
      </w:pPr>
      <w:r>
        <w:rPr>
          <w:rFonts w:hint="eastAsia" w:ascii="宋体" w:hAnsi="宋体"/>
          <w:b/>
          <w:sz w:val="80"/>
          <w:szCs w:val="80"/>
        </w:rPr>
        <w:t xml:space="preserve">招 标 文 件 </w:t>
      </w:r>
    </w:p>
    <w:p w14:paraId="1877A402">
      <w:pPr>
        <w:jc w:val="center"/>
        <w:rPr>
          <w:rFonts w:ascii="宋体" w:hAnsi="宋体"/>
          <w:sz w:val="24"/>
        </w:rPr>
      </w:pPr>
    </w:p>
    <w:p w14:paraId="77164A2B">
      <w:pPr>
        <w:ind w:firstLine="3480" w:firstLineChars="1450"/>
        <w:jc w:val="left"/>
        <w:rPr>
          <w:rFonts w:ascii="宋体" w:hAnsi="宋体"/>
          <w:sz w:val="24"/>
        </w:rPr>
      </w:pPr>
    </w:p>
    <w:p w14:paraId="61F2D3B4">
      <w:pPr>
        <w:wordWrap w:val="0"/>
        <w:jc w:val="center"/>
        <w:rPr>
          <w:rFonts w:ascii="宋体" w:hAnsi="宋体"/>
          <w:sz w:val="24"/>
        </w:rPr>
      </w:pPr>
    </w:p>
    <w:p w14:paraId="31BE9A79">
      <w:pPr>
        <w:spacing w:line="400" w:lineRule="exact"/>
        <w:ind w:firstLine="2640" w:firstLineChars="1100"/>
        <w:rPr>
          <w:rFonts w:ascii="宋体" w:hAnsi="宋体"/>
          <w:sz w:val="24"/>
        </w:rPr>
      </w:pPr>
    </w:p>
    <w:p w14:paraId="6483ED2C">
      <w:pPr>
        <w:spacing w:line="400" w:lineRule="exact"/>
        <w:ind w:firstLine="2640" w:firstLineChars="1100"/>
        <w:rPr>
          <w:rFonts w:ascii="宋体" w:hAnsi="宋体"/>
          <w:sz w:val="24"/>
        </w:rPr>
      </w:pPr>
    </w:p>
    <w:p w14:paraId="61C34E6D">
      <w:pPr>
        <w:spacing w:line="400" w:lineRule="exact"/>
        <w:ind w:firstLine="2640" w:firstLineChars="1100"/>
        <w:rPr>
          <w:rFonts w:ascii="宋体" w:hAnsi="宋体"/>
          <w:sz w:val="24"/>
        </w:rPr>
      </w:pPr>
    </w:p>
    <w:p w14:paraId="1A39518E">
      <w:pPr>
        <w:spacing w:line="400" w:lineRule="exact"/>
        <w:ind w:firstLine="2640" w:firstLineChars="1100"/>
        <w:rPr>
          <w:rFonts w:ascii="宋体" w:hAnsi="宋体"/>
          <w:sz w:val="24"/>
        </w:rPr>
      </w:pPr>
    </w:p>
    <w:p w14:paraId="6405C30F">
      <w:pPr>
        <w:spacing w:line="400" w:lineRule="exact"/>
        <w:ind w:firstLine="2640" w:firstLineChars="1100"/>
        <w:rPr>
          <w:rFonts w:ascii="宋体" w:hAnsi="宋体"/>
          <w:sz w:val="24"/>
        </w:rPr>
      </w:pPr>
    </w:p>
    <w:p w14:paraId="283A7FEB">
      <w:pPr>
        <w:spacing w:line="720" w:lineRule="exact"/>
        <w:rPr>
          <w:rFonts w:ascii="宋体" w:hAnsi="宋体"/>
          <w:b/>
          <w:bCs/>
          <w:sz w:val="28"/>
          <w:szCs w:val="28"/>
        </w:rPr>
      </w:pPr>
    </w:p>
    <w:p w14:paraId="660DF780">
      <w:pPr>
        <w:widowControl/>
        <w:shd w:val="clear" w:color="auto" w:fill="FFFFFF"/>
        <w:tabs>
          <w:tab w:val="center" w:pos="4921"/>
          <w:tab w:val="left" w:pos="8564"/>
        </w:tabs>
        <w:spacing w:line="960" w:lineRule="auto"/>
        <w:ind w:firstLine="964" w:firstLineChars="300"/>
        <w:rPr>
          <w:rFonts w:ascii="宋体" w:hAnsi="宋体"/>
          <w:b/>
          <w:u w:val="thick"/>
        </w:rPr>
      </w:pPr>
      <w:r>
        <w:rPr>
          <w:rFonts w:hint="eastAsia" w:ascii="宋体" w:hAnsi="宋体"/>
          <w:b/>
          <w:bCs/>
          <w:sz w:val="32"/>
        </w:rPr>
        <w:t>招  标  人：</w:t>
      </w:r>
      <w:r>
        <w:rPr>
          <w:rFonts w:hint="eastAsia" w:ascii="宋体" w:hAnsi="宋体"/>
          <w:b/>
          <w:bCs/>
          <w:sz w:val="32"/>
          <w:u w:val="single"/>
        </w:rPr>
        <w:t xml:space="preserve">     </w:t>
      </w:r>
      <w:r>
        <w:rPr>
          <w:rFonts w:hint="eastAsia" w:ascii="宋体" w:hAnsi="宋体"/>
          <w:b/>
          <w:bCs/>
          <w:sz w:val="32"/>
          <w:u w:val="single"/>
          <w:lang w:val="en-US" w:eastAsia="zh-CN"/>
        </w:rPr>
        <w:t xml:space="preserve">     </w:t>
      </w:r>
      <w:r>
        <w:rPr>
          <w:rFonts w:hint="eastAsia" w:ascii="宋体" w:hAnsi="宋体" w:cs="宋体"/>
          <w:b/>
          <w:bCs/>
          <w:sz w:val="32"/>
          <w:szCs w:val="32"/>
          <w:u w:val="single"/>
          <w:lang w:eastAsia="zh-CN"/>
        </w:rPr>
        <w:t>全椒县中医院</w:t>
      </w:r>
      <w:r>
        <w:rPr>
          <w:rFonts w:hint="eastAsia" w:ascii="宋体" w:hAnsi="宋体" w:cs="宋体"/>
          <w:b/>
          <w:bCs/>
          <w:sz w:val="32"/>
          <w:szCs w:val="32"/>
          <w:u w:val="single"/>
        </w:rPr>
        <w:t xml:space="preserve"> </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 （盖章）</w:t>
      </w:r>
    </w:p>
    <w:p w14:paraId="7CEC75CB">
      <w:pPr>
        <w:spacing w:line="960" w:lineRule="auto"/>
        <w:ind w:right="-153" w:rightChars="-73" w:firstLine="964" w:firstLineChars="300"/>
        <w:rPr>
          <w:rFonts w:ascii="宋体" w:hAnsi="宋体"/>
          <w:b/>
          <w:bCs/>
          <w:spacing w:val="-20"/>
          <w:sz w:val="32"/>
          <w:u w:val="thick"/>
        </w:rPr>
      </w:pPr>
      <w:r>
        <w:rPr>
          <w:rFonts w:hint="eastAsia" w:ascii="宋体" w:hAnsi="宋体"/>
          <w:b/>
          <w:bCs/>
          <w:sz w:val="32"/>
        </w:rPr>
        <w:t>招标</w:t>
      </w:r>
      <w:r>
        <w:rPr>
          <w:rFonts w:hint="eastAsia" w:ascii="宋体" w:hAnsi="宋体"/>
          <w:b/>
          <w:bCs/>
          <w:spacing w:val="-20"/>
          <w:sz w:val="32"/>
        </w:rPr>
        <w:t>代理机构</w:t>
      </w:r>
      <w:r>
        <w:rPr>
          <w:rFonts w:hint="eastAsia" w:ascii="宋体" w:hAnsi="宋体"/>
          <w:b/>
          <w:bCs/>
          <w:sz w:val="32"/>
          <w:szCs w:val="32"/>
        </w:rPr>
        <w:t>：</w:t>
      </w:r>
      <w:r>
        <w:rPr>
          <w:rFonts w:hint="eastAsia" w:ascii="宋体" w:hAnsi="宋体"/>
          <w:b/>
          <w:bCs/>
          <w:sz w:val="32"/>
          <w:szCs w:val="32"/>
          <w:u w:val="single"/>
        </w:rPr>
        <w:t xml:space="preserve"> </w:t>
      </w:r>
      <w:r>
        <w:rPr>
          <w:rFonts w:hint="eastAsia" w:ascii="宋体" w:hAnsi="宋体"/>
          <w:b/>
          <w:bCs/>
          <w:sz w:val="32"/>
          <w:szCs w:val="32"/>
          <w:u w:val="single"/>
          <w:lang w:eastAsia="zh-CN"/>
        </w:rPr>
        <w:t>安徽鑫磊建设项目管理有限责任公司</w:t>
      </w:r>
      <w:r>
        <w:rPr>
          <w:rFonts w:hint="eastAsia" w:ascii="宋体" w:hAnsi="宋体"/>
          <w:b/>
          <w:bCs/>
          <w:sz w:val="32"/>
          <w:szCs w:val="32"/>
          <w:u w:val="single"/>
        </w:rPr>
        <w:t xml:space="preserve"> </w:t>
      </w:r>
      <w:r>
        <w:rPr>
          <w:rFonts w:hint="eastAsia" w:ascii="宋体" w:hAnsi="宋体" w:cs="宋体"/>
          <w:b/>
          <w:sz w:val="32"/>
          <w:szCs w:val="32"/>
          <w:u w:val="single"/>
        </w:rPr>
        <w:t>（盖章）</w:t>
      </w:r>
    </w:p>
    <w:p w14:paraId="43BEB61F">
      <w:pPr>
        <w:spacing w:line="960" w:lineRule="auto"/>
        <w:ind w:firstLine="984" w:firstLineChars="350"/>
        <w:rPr>
          <w:rFonts w:ascii="宋体" w:hAnsi="宋体"/>
          <w:b/>
          <w:spacing w:val="2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624" w:right="1191" w:bottom="624" w:left="1077" w:header="680" w:footer="680" w:gutter="0"/>
          <w:cols w:space="720" w:num="1"/>
          <w:titlePg/>
          <w:docGrid w:type="lines" w:linePitch="312" w:charSpace="0"/>
        </w:sectPr>
      </w:pPr>
      <w:r>
        <w:rPr>
          <w:rFonts w:hint="eastAsia" w:ascii="宋体" w:hAnsi="宋体"/>
          <w:b/>
          <w:bCs/>
          <w:spacing w:val="-20"/>
          <w:sz w:val="32"/>
        </w:rPr>
        <w:t>发  布  日  期：</w:t>
      </w:r>
      <w:r>
        <w:rPr>
          <w:rFonts w:hint="eastAsia" w:ascii="宋体" w:hAnsi="宋体"/>
          <w:b/>
          <w:bCs/>
          <w:spacing w:val="-20"/>
          <w:sz w:val="32"/>
          <w:u w:val="single"/>
        </w:rPr>
        <w:t xml:space="preserve">           </w:t>
      </w:r>
      <w:r>
        <w:rPr>
          <w:rFonts w:hint="eastAsia" w:ascii="宋体" w:hAnsi="宋体"/>
          <w:b/>
          <w:bCs/>
          <w:spacing w:val="-20"/>
          <w:sz w:val="32"/>
          <w:u w:val="single"/>
          <w:lang w:val="en-US" w:eastAsia="zh-CN"/>
        </w:rPr>
        <w:t>2026年7月</w:t>
      </w:r>
      <w:r>
        <w:rPr>
          <w:rFonts w:hint="eastAsia" w:ascii="宋体" w:hAnsi="宋体"/>
          <w:b/>
          <w:bCs/>
          <w:spacing w:val="-20"/>
          <w:sz w:val="32"/>
          <w:u w:val="single"/>
        </w:rPr>
        <w:t xml:space="preserve">                                    </w:t>
      </w:r>
    </w:p>
    <w:p w14:paraId="35AF20D3">
      <w:pPr>
        <w:adjustRightInd w:val="0"/>
        <w:snapToGrid w:val="0"/>
        <w:spacing w:line="460" w:lineRule="exact"/>
        <w:rPr>
          <w:rFonts w:ascii="宋体" w:hAnsi="宋体"/>
          <w:b/>
          <w:spacing w:val="20"/>
          <w:sz w:val="32"/>
          <w:szCs w:val="32"/>
        </w:rPr>
      </w:pPr>
    </w:p>
    <w:p w14:paraId="331CBD02">
      <w:pPr>
        <w:adjustRightInd w:val="0"/>
        <w:snapToGrid w:val="0"/>
        <w:spacing w:line="460" w:lineRule="exact"/>
        <w:ind w:right="-227" w:rightChars="-108"/>
        <w:jc w:val="center"/>
        <w:rPr>
          <w:rFonts w:ascii="宋体" w:hAnsi="宋体"/>
          <w:b/>
          <w:spacing w:val="20"/>
          <w:sz w:val="44"/>
          <w:szCs w:val="44"/>
        </w:rPr>
      </w:pPr>
      <w:r>
        <w:rPr>
          <w:rFonts w:hint="eastAsia" w:ascii="宋体" w:hAnsi="宋体"/>
          <w:b/>
          <w:spacing w:val="20"/>
          <w:sz w:val="44"/>
          <w:szCs w:val="44"/>
        </w:rPr>
        <w:t>招标文件目录</w:t>
      </w:r>
    </w:p>
    <w:p w14:paraId="2F6B5154">
      <w:pPr>
        <w:adjustRightInd w:val="0"/>
        <w:snapToGrid w:val="0"/>
        <w:spacing w:line="700" w:lineRule="exact"/>
        <w:ind w:right="-227" w:rightChars="-108"/>
        <w:rPr>
          <w:rFonts w:ascii="宋体" w:hAnsi="宋体"/>
          <w:sz w:val="24"/>
        </w:rPr>
      </w:pPr>
      <w:r>
        <w:rPr>
          <w:rFonts w:hint="eastAsia" w:ascii="宋体" w:hAnsi="宋体"/>
          <w:b/>
          <w:sz w:val="24"/>
        </w:rPr>
        <w:t>招标</w:t>
      </w:r>
      <w:r>
        <w:rPr>
          <w:rFonts w:ascii="宋体" w:hAnsi="宋体"/>
          <w:b/>
          <w:sz w:val="24"/>
        </w:rPr>
        <w:t>公告</w:t>
      </w:r>
      <w:r>
        <w:rPr>
          <w:rFonts w:ascii="宋体" w:hAnsi="宋体"/>
          <w:sz w:val="24"/>
        </w:rPr>
        <w:t>……………………………………………………………………………………</w:t>
      </w:r>
      <w:r>
        <w:rPr>
          <w:rFonts w:hint="eastAsia" w:ascii="宋体" w:hAnsi="宋体"/>
          <w:sz w:val="24"/>
        </w:rPr>
        <w:t>3</w:t>
      </w:r>
    </w:p>
    <w:p w14:paraId="4B51E07C">
      <w:pPr>
        <w:adjustRightInd w:val="0"/>
        <w:snapToGrid w:val="0"/>
        <w:spacing w:line="700" w:lineRule="exact"/>
        <w:ind w:right="-227" w:rightChars="-108"/>
        <w:rPr>
          <w:rFonts w:ascii="宋体" w:hAnsi="宋体"/>
          <w:b/>
          <w:sz w:val="24"/>
        </w:rPr>
      </w:pPr>
      <w:r>
        <w:rPr>
          <w:rFonts w:ascii="宋体" w:hAnsi="宋体"/>
          <w:b/>
          <w:sz w:val="24"/>
        </w:rPr>
        <w:t>投标须知前附表</w:t>
      </w:r>
      <w:r>
        <w:rPr>
          <w:rFonts w:ascii="宋体" w:hAnsi="宋体"/>
          <w:sz w:val="24"/>
        </w:rPr>
        <w:t>……………………………………………………………………………</w:t>
      </w:r>
      <w:r>
        <w:rPr>
          <w:rFonts w:hint="eastAsia" w:ascii="宋体" w:hAnsi="宋体"/>
          <w:sz w:val="24"/>
        </w:rPr>
        <w:t>5</w:t>
      </w:r>
    </w:p>
    <w:p w14:paraId="0EEF88A6">
      <w:pPr>
        <w:adjustRightInd w:val="0"/>
        <w:snapToGrid w:val="0"/>
        <w:spacing w:line="700" w:lineRule="exact"/>
        <w:ind w:right="-227" w:rightChars="-108"/>
        <w:rPr>
          <w:rFonts w:ascii="宋体" w:hAnsi="宋体"/>
          <w:b/>
          <w:sz w:val="24"/>
        </w:rPr>
      </w:pPr>
      <w:r>
        <w:rPr>
          <w:rFonts w:ascii="宋体" w:hAnsi="宋体"/>
          <w:b/>
          <w:sz w:val="24"/>
        </w:rPr>
        <w:t>第</w:t>
      </w:r>
      <w:r>
        <w:rPr>
          <w:rFonts w:hint="eastAsia" w:ascii="宋体" w:hAnsi="宋体"/>
          <w:b/>
          <w:sz w:val="24"/>
        </w:rPr>
        <w:t>一</w:t>
      </w:r>
      <w:r>
        <w:rPr>
          <w:rFonts w:ascii="宋体" w:hAnsi="宋体"/>
          <w:b/>
          <w:sz w:val="24"/>
        </w:rPr>
        <w:t>章投标须知</w:t>
      </w:r>
      <w:r>
        <w:rPr>
          <w:rFonts w:ascii="宋体" w:hAnsi="宋体"/>
          <w:sz w:val="24"/>
        </w:rPr>
        <w:t>……………………………………………………………………………</w:t>
      </w:r>
      <w:r>
        <w:rPr>
          <w:rFonts w:hint="eastAsia" w:ascii="宋体" w:hAnsi="宋体"/>
          <w:sz w:val="24"/>
        </w:rPr>
        <w:t>7</w:t>
      </w:r>
    </w:p>
    <w:p w14:paraId="59A41DB9">
      <w:pPr>
        <w:adjustRightInd w:val="0"/>
        <w:snapToGrid w:val="0"/>
        <w:spacing w:line="700" w:lineRule="exact"/>
        <w:ind w:right="-227" w:rightChars="-108"/>
        <w:rPr>
          <w:rFonts w:ascii="宋体" w:hAnsi="宋体"/>
          <w:sz w:val="24"/>
        </w:rPr>
      </w:pPr>
      <w:r>
        <w:rPr>
          <w:rFonts w:ascii="宋体" w:hAnsi="宋体"/>
          <w:b/>
          <w:sz w:val="24"/>
        </w:rPr>
        <w:t>第</w:t>
      </w:r>
      <w:r>
        <w:rPr>
          <w:rFonts w:hint="eastAsia" w:ascii="宋体" w:hAnsi="宋体"/>
          <w:b/>
          <w:sz w:val="24"/>
        </w:rPr>
        <w:t>二</w:t>
      </w:r>
      <w:r>
        <w:rPr>
          <w:rFonts w:ascii="宋体" w:hAnsi="宋体"/>
          <w:b/>
          <w:sz w:val="24"/>
        </w:rPr>
        <w:t>章评标办法</w:t>
      </w:r>
      <w:r>
        <w:rPr>
          <w:rFonts w:ascii="宋体" w:hAnsi="宋体"/>
          <w:sz w:val="24"/>
        </w:rPr>
        <w:t>……………………………………………………………………………</w:t>
      </w:r>
      <w:r>
        <w:rPr>
          <w:rFonts w:hint="eastAsia" w:ascii="宋体" w:hAnsi="宋体"/>
          <w:sz w:val="24"/>
        </w:rPr>
        <w:t>11</w:t>
      </w:r>
    </w:p>
    <w:p w14:paraId="3A5767BA">
      <w:pPr>
        <w:adjustRightInd w:val="0"/>
        <w:snapToGrid w:val="0"/>
        <w:spacing w:line="800" w:lineRule="exact"/>
        <w:ind w:right="-227" w:rightChars="-108"/>
        <w:rPr>
          <w:rFonts w:ascii="宋体" w:hAnsi="宋体"/>
          <w:b/>
          <w:sz w:val="24"/>
        </w:rPr>
      </w:pPr>
      <w:r>
        <w:rPr>
          <w:rFonts w:ascii="宋体" w:hAnsi="宋体"/>
          <w:b/>
          <w:sz w:val="24"/>
        </w:rPr>
        <w:t>第</w:t>
      </w:r>
      <w:r>
        <w:rPr>
          <w:rFonts w:hint="eastAsia" w:ascii="宋体" w:hAnsi="宋体"/>
          <w:b/>
          <w:sz w:val="24"/>
        </w:rPr>
        <w:t>三</w:t>
      </w:r>
      <w:r>
        <w:rPr>
          <w:rFonts w:ascii="宋体" w:hAnsi="宋体"/>
          <w:b/>
          <w:sz w:val="24"/>
        </w:rPr>
        <w:t>章合同版本</w:t>
      </w:r>
      <w:r>
        <w:rPr>
          <w:rFonts w:ascii="宋体" w:hAnsi="宋体"/>
          <w:sz w:val="24"/>
        </w:rPr>
        <w:t>……………………………………………………………………………</w:t>
      </w:r>
      <w:r>
        <w:rPr>
          <w:rFonts w:hint="eastAsia" w:ascii="宋体" w:hAnsi="宋体"/>
          <w:sz w:val="24"/>
        </w:rPr>
        <w:t>13</w:t>
      </w:r>
    </w:p>
    <w:p w14:paraId="1801E9F3">
      <w:pPr>
        <w:pStyle w:val="3"/>
        <w:keepNext w:val="0"/>
        <w:keepLines w:val="0"/>
        <w:spacing w:beforeLines="100" w:afterLines="100"/>
        <w:ind w:right="-227" w:rightChars="-108"/>
        <w:rPr>
          <w:rFonts w:ascii="宋体" w:hAnsi="宋体" w:eastAsia="宋体"/>
        </w:rPr>
      </w:pPr>
      <w:r>
        <w:rPr>
          <w:rFonts w:ascii="宋体" w:hAnsi="宋体" w:eastAsia="宋体"/>
          <w:bCs w:val="0"/>
          <w:sz w:val="24"/>
          <w:szCs w:val="24"/>
        </w:rPr>
        <w:t>第</w:t>
      </w:r>
      <w:r>
        <w:rPr>
          <w:rFonts w:hint="eastAsia" w:ascii="宋体" w:hAnsi="宋体" w:eastAsia="宋体"/>
          <w:bCs w:val="0"/>
          <w:sz w:val="24"/>
          <w:szCs w:val="24"/>
        </w:rPr>
        <w:t>四</w:t>
      </w:r>
      <w:r>
        <w:rPr>
          <w:rFonts w:ascii="宋体" w:hAnsi="宋体" w:eastAsia="宋体"/>
          <w:bCs w:val="0"/>
          <w:sz w:val="24"/>
          <w:szCs w:val="24"/>
        </w:rPr>
        <w:t>章投标文件格式</w:t>
      </w:r>
      <w:r>
        <w:rPr>
          <w:rFonts w:ascii="宋体" w:hAnsi="宋体" w:eastAsia="宋体"/>
          <w:b w:val="0"/>
          <w:bCs w:val="0"/>
          <w:sz w:val="24"/>
          <w:szCs w:val="24"/>
        </w:rPr>
        <w:t>………………………………………………………………………</w:t>
      </w:r>
      <w:r>
        <w:rPr>
          <w:rFonts w:hint="eastAsia" w:ascii="宋体" w:hAnsi="宋体" w:eastAsia="宋体"/>
          <w:b w:val="0"/>
          <w:bCs w:val="0"/>
          <w:sz w:val="24"/>
          <w:szCs w:val="24"/>
        </w:rPr>
        <w:t>21</w:t>
      </w:r>
    </w:p>
    <w:p w14:paraId="525B388D">
      <w:pPr>
        <w:pStyle w:val="3"/>
        <w:keepNext w:val="0"/>
        <w:keepLines w:val="0"/>
        <w:rPr>
          <w:rFonts w:ascii="宋体" w:hAnsi="宋体" w:eastAsia="宋体"/>
        </w:rPr>
      </w:pPr>
    </w:p>
    <w:p w14:paraId="4D8E77FC">
      <w:pPr>
        <w:rPr>
          <w:rFonts w:ascii="宋体" w:hAnsi="宋体"/>
        </w:rPr>
      </w:pPr>
    </w:p>
    <w:p w14:paraId="43FD4FAB">
      <w:pPr>
        <w:pStyle w:val="23"/>
        <w:rPr>
          <w:rFonts w:ascii="宋体" w:hAnsi="宋体"/>
        </w:rPr>
      </w:pPr>
    </w:p>
    <w:p w14:paraId="4D98C9B5">
      <w:pPr>
        <w:rPr>
          <w:rFonts w:ascii="宋体" w:hAnsi="宋体"/>
        </w:rPr>
      </w:pPr>
    </w:p>
    <w:p w14:paraId="7A0631EB">
      <w:pPr>
        <w:pStyle w:val="3"/>
        <w:keepNext w:val="0"/>
        <w:keepLines w:val="0"/>
        <w:rPr>
          <w:rFonts w:ascii="宋体" w:hAnsi="宋体" w:eastAsia="宋体"/>
        </w:rPr>
      </w:pPr>
    </w:p>
    <w:p w14:paraId="4898406C">
      <w:pPr>
        <w:rPr>
          <w:rFonts w:ascii="宋体" w:hAnsi="宋体"/>
        </w:rPr>
      </w:pPr>
    </w:p>
    <w:p w14:paraId="22AB04AE">
      <w:pPr>
        <w:pStyle w:val="23"/>
        <w:rPr>
          <w:rFonts w:ascii="宋体" w:hAnsi="宋体"/>
        </w:rPr>
      </w:pPr>
    </w:p>
    <w:p w14:paraId="510159FD">
      <w:pPr>
        <w:rPr>
          <w:rFonts w:ascii="宋体" w:hAnsi="宋体"/>
        </w:rPr>
      </w:pPr>
    </w:p>
    <w:p w14:paraId="477470D5">
      <w:pPr>
        <w:pStyle w:val="23"/>
        <w:rPr>
          <w:rFonts w:ascii="宋体" w:hAnsi="宋体"/>
        </w:rPr>
      </w:pPr>
    </w:p>
    <w:p w14:paraId="62C6E0D2">
      <w:pPr>
        <w:pStyle w:val="23"/>
        <w:rPr>
          <w:rFonts w:ascii="宋体" w:hAnsi="宋体"/>
        </w:rPr>
      </w:pPr>
    </w:p>
    <w:p w14:paraId="6237C07E">
      <w:pPr>
        <w:rPr>
          <w:rFonts w:ascii="宋体" w:hAnsi="宋体"/>
        </w:rPr>
      </w:pPr>
    </w:p>
    <w:p w14:paraId="18E55AF0">
      <w:pPr>
        <w:pStyle w:val="39"/>
        <w:rPr>
          <w:rFonts w:ascii="宋体" w:hAnsi="宋体"/>
        </w:rPr>
      </w:pPr>
    </w:p>
    <w:p w14:paraId="60D645A5">
      <w:pPr>
        <w:pStyle w:val="39"/>
        <w:rPr>
          <w:rFonts w:ascii="宋体" w:hAnsi="宋体"/>
        </w:rPr>
      </w:pPr>
    </w:p>
    <w:p w14:paraId="20905711">
      <w:pPr>
        <w:pStyle w:val="39"/>
        <w:rPr>
          <w:rFonts w:ascii="宋体" w:hAnsi="宋体"/>
        </w:rPr>
      </w:pPr>
    </w:p>
    <w:p w14:paraId="28F4A43C">
      <w:pPr>
        <w:pStyle w:val="39"/>
        <w:rPr>
          <w:rFonts w:ascii="宋体" w:hAnsi="宋体"/>
        </w:rPr>
      </w:pPr>
    </w:p>
    <w:p w14:paraId="64AAE53C">
      <w:pPr>
        <w:pStyle w:val="39"/>
        <w:rPr>
          <w:rFonts w:ascii="宋体" w:hAnsi="宋体"/>
        </w:rPr>
      </w:pPr>
    </w:p>
    <w:p w14:paraId="54C82C4E">
      <w:pPr>
        <w:pStyle w:val="39"/>
        <w:rPr>
          <w:rFonts w:ascii="宋体" w:hAnsi="宋体"/>
        </w:rPr>
      </w:pPr>
    </w:p>
    <w:p w14:paraId="6B40F68C">
      <w:pPr>
        <w:pStyle w:val="39"/>
        <w:rPr>
          <w:rFonts w:ascii="宋体" w:hAnsi="宋体"/>
        </w:rPr>
      </w:pPr>
    </w:p>
    <w:p w14:paraId="666AEA58">
      <w:pPr>
        <w:pStyle w:val="39"/>
        <w:rPr>
          <w:rFonts w:ascii="宋体" w:hAnsi="宋体"/>
        </w:rPr>
      </w:pPr>
    </w:p>
    <w:p w14:paraId="60FBF73E">
      <w:pPr>
        <w:pStyle w:val="39"/>
        <w:rPr>
          <w:rFonts w:ascii="宋体" w:hAnsi="宋体"/>
        </w:rPr>
      </w:pPr>
    </w:p>
    <w:p w14:paraId="08624933">
      <w:pPr>
        <w:pStyle w:val="39"/>
        <w:rPr>
          <w:rFonts w:ascii="宋体" w:hAnsi="宋体"/>
        </w:rPr>
      </w:pPr>
    </w:p>
    <w:p w14:paraId="017A3F6F">
      <w:pPr>
        <w:pStyle w:val="39"/>
        <w:rPr>
          <w:rFonts w:ascii="宋体" w:hAnsi="宋体"/>
        </w:rPr>
      </w:pPr>
    </w:p>
    <w:p w14:paraId="3312C7A6">
      <w:pPr>
        <w:pStyle w:val="39"/>
        <w:rPr>
          <w:rFonts w:ascii="宋体" w:hAnsi="宋体"/>
        </w:rPr>
      </w:pPr>
    </w:p>
    <w:p w14:paraId="1BFEE24E">
      <w:pPr>
        <w:pStyle w:val="39"/>
        <w:rPr>
          <w:rFonts w:ascii="宋体" w:hAnsi="宋体"/>
        </w:rPr>
      </w:pPr>
    </w:p>
    <w:p w14:paraId="642D4939">
      <w:pPr>
        <w:pStyle w:val="39"/>
        <w:rPr>
          <w:rFonts w:ascii="宋体" w:hAnsi="宋体"/>
        </w:rPr>
      </w:pPr>
    </w:p>
    <w:p w14:paraId="1158315A">
      <w:pPr>
        <w:pStyle w:val="39"/>
        <w:rPr>
          <w:rFonts w:ascii="宋体" w:hAnsi="宋体"/>
        </w:rPr>
      </w:pPr>
    </w:p>
    <w:p w14:paraId="602B996E">
      <w:pPr>
        <w:pStyle w:val="39"/>
        <w:rPr>
          <w:rFonts w:ascii="宋体" w:hAnsi="宋体"/>
        </w:rPr>
      </w:pPr>
    </w:p>
    <w:p w14:paraId="58629A41">
      <w:pPr>
        <w:jc w:val="center"/>
        <w:rPr>
          <w:rFonts w:ascii="宋体" w:hAnsi="宋体"/>
          <w:b/>
          <w:bCs/>
          <w:sz w:val="32"/>
        </w:rPr>
      </w:pPr>
      <w:r>
        <w:rPr>
          <w:rFonts w:hint="eastAsia" w:ascii="宋体" w:hAnsi="宋体"/>
          <w:b/>
          <w:sz w:val="36"/>
          <w:szCs w:val="36"/>
        </w:rPr>
        <w:t xml:space="preserve">招 标 公 告 </w:t>
      </w:r>
    </w:p>
    <w:tbl>
      <w:tblPr>
        <w:tblStyle w:val="24"/>
        <w:tblW w:w="1046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048"/>
        <w:gridCol w:w="2519"/>
        <w:gridCol w:w="650"/>
        <w:gridCol w:w="2410"/>
        <w:gridCol w:w="2840"/>
      </w:tblGrid>
      <w:tr w14:paraId="4B25A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0" w:hRule="exact"/>
          <w:jc w:val="center"/>
        </w:trPr>
        <w:tc>
          <w:tcPr>
            <w:tcW w:w="2048" w:type="dxa"/>
            <w:vAlign w:val="center"/>
          </w:tcPr>
          <w:p w14:paraId="26541856">
            <w:pPr>
              <w:widowControl/>
              <w:snapToGrid w:val="0"/>
              <w:spacing w:line="360" w:lineRule="auto"/>
              <w:jc w:val="center"/>
              <w:rPr>
                <w:rFonts w:ascii="宋体" w:hAnsi="宋体" w:cs="宋体"/>
                <w:kern w:val="1"/>
                <w:sz w:val="24"/>
              </w:rPr>
            </w:pPr>
            <w:r>
              <w:rPr>
                <w:rFonts w:hint="eastAsia" w:ascii="宋体" w:hAnsi="宋体" w:cs="宋体"/>
                <w:kern w:val="1"/>
                <w:sz w:val="24"/>
              </w:rPr>
              <w:t>项目</w:t>
            </w:r>
            <w:r>
              <w:rPr>
                <w:rFonts w:hint="eastAsia" w:ascii="宋体" w:hAnsi="宋体" w:cs="宋体"/>
                <w:kern w:val="0"/>
                <w:sz w:val="24"/>
              </w:rPr>
              <w:t>名称</w:t>
            </w:r>
          </w:p>
        </w:tc>
        <w:tc>
          <w:tcPr>
            <w:tcW w:w="8419" w:type="dxa"/>
            <w:gridSpan w:val="4"/>
            <w:vAlign w:val="center"/>
          </w:tcPr>
          <w:p w14:paraId="20B872C7">
            <w:pPr>
              <w:widowControl/>
              <w:snapToGrid w:val="0"/>
              <w:spacing w:line="360" w:lineRule="auto"/>
              <w:rPr>
                <w:rFonts w:hint="eastAsia" w:ascii="宋体" w:hAnsi="宋体" w:eastAsia="宋体" w:cs="宋体"/>
                <w:bCs/>
                <w:kern w:val="1"/>
                <w:sz w:val="24"/>
                <w:lang w:eastAsia="zh-CN"/>
              </w:rPr>
            </w:pPr>
            <w:r>
              <w:rPr>
                <w:rFonts w:hint="eastAsia" w:ascii="宋体" w:hAnsi="宋体" w:cs="宋体"/>
                <w:kern w:val="0"/>
                <w:sz w:val="24"/>
                <w:lang w:eastAsia="zh-CN"/>
              </w:rPr>
              <w:t>全椒县中医院东区智能化系统建设项目监理</w:t>
            </w:r>
          </w:p>
        </w:tc>
      </w:tr>
      <w:tr w14:paraId="460CF2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0" w:hRule="exact"/>
          <w:jc w:val="center"/>
        </w:trPr>
        <w:tc>
          <w:tcPr>
            <w:tcW w:w="2048" w:type="dxa"/>
            <w:vAlign w:val="center"/>
          </w:tcPr>
          <w:p w14:paraId="7A4D7761">
            <w:pPr>
              <w:widowControl/>
              <w:snapToGrid w:val="0"/>
              <w:spacing w:line="360" w:lineRule="auto"/>
              <w:jc w:val="center"/>
              <w:rPr>
                <w:rFonts w:ascii="宋体" w:hAnsi="宋体" w:cs="宋体"/>
                <w:kern w:val="0"/>
                <w:sz w:val="24"/>
              </w:rPr>
            </w:pPr>
            <w:r>
              <w:rPr>
                <w:rFonts w:hint="eastAsia" w:ascii="宋体" w:hAnsi="宋体" w:cs="宋体"/>
                <w:kern w:val="0"/>
                <w:sz w:val="24"/>
              </w:rPr>
              <w:t>招标方式</w:t>
            </w:r>
          </w:p>
        </w:tc>
        <w:tc>
          <w:tcPr>
            <w:tcW w:w="8419" w:type="dxa"/>
            <w:gridSpan w:val="4"/>
            <w:vAlign w:val="center"/>
          </w:tcPr>
          <w:p w14:paraId="566BD627">
            <w:pPr>
              <w:widowControl/>
              <w:snapToGrid w:val="0"/>
              <w:spacing w:line="360" w:lineRule="auto"/>
              <w:jc w:val="left"/>
              <w:rPr>
                <w:rFonts w:ascii="宋体" w:hAnsi="宋体" w:cs="宋体"/>
                <w:kern w:val="0"/>
                <w:sz w:val="24"/>
              </w:rPr>
            </w:pPr>
            <w:r>
              <w:rPr>
                <w:rFonts w:hint="eastAsia" w:ascii="宋体" w:hAnsi="宋体" w:cs="宋体"/>
                <w:kern w:val="0"/>
                <w:sz w:val="24"/>
              </w:rPr>
              <w:t>公开招标</w:t>
            </w:r>
          </w:p>
        </w:tc>
      </w:tr>
      <w:tr w14:paraId="7B677C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08" w:hRule="atLeast"/>
          <w:jc w:val="center"/>
        </w:trPr>
        <w:tc>
          <w:tcPr>
            <w:tcW w:w="2048" w:type="dxa"/>
            <w:vAlign w:val="center"/>
          </w:tcPr>
          <w:p w14:paraId="71A61B68">
            <w:pPr>
              <w:widowControl/>
              <w:snapToGrid w:val="0"/>
              <w:spacing w:line="360" w:lineRule="auto"/>
              <w:jc w:val="center"/>
              <w:rPr>
                <w:rFonts w:ascii="宋体" w:hAnsi="宋体" w:cs="宋体"/>
                <w:kern w:val="0"/>
                <w:sz w:val="24"/>
              </w:rPr>
            </w:pPr>
            <w:r>
              <w:rPr>
                <w:rFonts w:hint="eastAsia" w:ascii="宋体" w:hAnsi="宋体" w:cs="宋体"/>
                <w:kern w:val="0"/>
                <w:sz w:val="24"/>
              </w:rPr>
              <w:t>投标资质要求</w:t>
            </w:r>
          </w:p>
        </w:tc>
        <w:tc>
          <w:tcPr>
            <w:tcW w:w="8419" w:type="dxa"/>
            <w:gridSpan w:val="4"/>
            <w:vAlign w:val="center"/>
          </w:tcPr>
          <w:p w14:paraId="02798FA7">
            <w:pPr>
              <w:spacing w:line="360" w:lineRule="auto"/>
              <w:rPr>
                <w:rFonts w:hint="eastAsia" w:ascii="宋体" w:hAnsi="宋体" w:cs="宋体"/>
                <w:kern w:val="0"/>
                <w:sz w:val="24"/>
              </w:rPr>
            </w:pPr>
            <w:r>
              <w:rPr>
                <w:rFonts w:hint="eastAsia" w:ascii="宋体" w:hAnsi="宋体" w:cs="宋体"/>
                <w:kern w:val="0"/>
                <w:sz w:val="24"/>
              </w:rPr>
              <w:t>（1）具</w:t>
            </w:r>
            <w:r>
              <w:rPr>
                <w:rFonts w:hint="eastAsia" w:ascii="宋体" w:hAnsi="宋体" w:cs="宋体"/>
                <w:kern w:val="0"/>
                <w:sz w:val="24"/>
                <w:lang w:val="en-US" w:eastAsia="zh-CN"/>
              </w:rPr>
              <w:t>有</w:t>
            </w:r>
            <w:r>
              <w:rPr>
                <w:rFonts w:hint="eastAsia" w:ascii="宋体" w:hAnsi="宋体" w:cs="宋体"/>
                <w:kern w:val="0"/>
                <w:sz w:val="24"/>
              </w:rPr>
              <w:t>有效营业执照、税务登记证、组织机构代码证（或三证合一的有效证书）；</w:t>
            </w:r>
          </w:p>
          <w:p w14:paraId="748E7F09">
            <w:pPr>
              <w:spacing w:line="360" w:lineRule="auto"/>
              <w:rPr>
                <w:rFonts w:hint="eastAsia" w:ascii="宋体" w:hAnsi="宋体" w:cs="宋体"/>
                <w:kern w:val="0"/>
                <w:sz w:val="24"/>
              </w:rPr>
            </w:pPr>
            <w:r>
              <w:rPr>
                <w:rFonts w:hint="eastAsia" w:ascii="宋体" w:hAnsi="宋体" w:cs="宋体"/>
                <w:kern w:val="0"/>
                <w:sz w:val="24"/>
              </w:rPr>
              <w:t>（2）具备住建行政主管部门颁发的下列资质之一：</w:t>
            </w:r>
          </w:p>
          <w:p w14:paraId="2E22AAB3">
            <w:pPr>
              <w:spacing w:line="360" w:lineRule="auto"/>
              <w:rPr>
                <w:rFonts w:hint="eastAsia" w:ascii="宋体" w:hAnsi="宋体" w:cs="宋体"/>
                <w:kern w:val="0"/>
                <w:sz w:val="24"/>
              </w:rPr>
            </w:pPr>
            <w:r>
              <w:rPr>
                <w:rFonts w:hint="eastAsia" w:ascii="宋体" w:hAnsi="宋体" w:cs="宋体"/>
                <w:kern w:val="0"/>
                <w:sz w:val="24"/>
              </w:rPr>
              <w:t>① 工程监理综合资质甲级；</w:t>
            </w:r>
          </w:p>
          <w:p w14:paraId="6BAD795D">
            <w:pPr>
              <w:spacing w:line="360" w:lineRule="auto"/>
              <w:rPr>
                <w:rFonts w:hint="eastAsia" w:ascii="宋体" w:hAnsi="宋体" w:cs="宋体"/>
                <w:kern w:val="0"/>
                <w:sz w:val="24"/>
              </w:rPr>
            </w:pPr>
            <w:r>
              <w:rPr>
                <w:rFonts w:hint="eastAsia" w:ascii="宋体" w:hAnsi="宋体" w:cs="宋体"/>
                <w:kern w:val="0"/>
                <w:sz w:val="24"/>
              </w:rPr>
              <w:t xml:space="preserve">② </w:t>
            </w:r>
            <w:r>
              <w:rPr>
                <w:rFonts w:hint="eastAsia" w:ascii="宋体" w:hAnsi="宋体" w:cs="宋体"/>
                <w:kern w:val="0"/>
                <w:sz w:val="24"/>
                <w:lang w:val="en-US" w:eastAsia="zh-CN"/>
              </w:rPr>
              <w:t>机电工程</w:t>
            </w:r>
            <w:r>
              <w:rPr>
                <w:rFonts w:hint="eastAsia" w:ascii="宋体" w:hAnsi="宋体" w:cs="宋体"/>
                <w:kern w:val="0"/>
                <w:sz w:val="24"/>
              </w:rPr>
              <w:t>专业监理乙级及以上资质；</w:t>
            </w:r>
          </w:p>
          <w:p w14:paraId="19738B89">
            <w:pPr>
              <w:spacing w:line="360" w:lineRule="auto"/>
              <w:rPr>
                <w:rFonts w:hint="eastAsia" w:ascii="宋体" w:hAnsi="宋体" w:cs="宋体"/>
                <w:kern w:val="0"/>
                <w:sz w:val="24"/>
              </w:rPr>
            </w:pPr>
            <w:r>
              <w:rPr>
                <w:rFonts w:hint="eastAsia" w:ascii="宋体" w:hAnsi="宋体" w:cs="宋体"/>
                <w:kern w:val="0"/>
                <w:sz w:val="24"/>
              </w:rPr>
              <w:t>③ 通信工程专业监理乙级及以上资质；</w:t>
            </w:r>
          </w:p>
          <w:p w14:paraId="17CED811">
            <w:pPr>
              <w:spacing w:line="360" w:lineRule="auto"/>
              <w:rPr>
                <w:rFonts w:hint="eastAsia" w:ascii="宋体" w:hAnsi="宋体" w:cs="宋体"/>
                <w:kern w:val="0"/>
                <w:sz w:val="24"/>
                <w:lang w:eastAsia="zh-CN"/>
              </w:rPr>
            </w:pPr>
            <w:r>
              <w:rPr>
                <w:rFonts w:hint="eastAsia" w:ascii="宋体" w:hAnsi="宋体" w:cs="宋体"/>
                <w:kern w:val="0"/>
                <w:sz w:val="24"/>
              </w:rPr>
              <w:t>（3）拟派总监理工程师须具备国家注册监理工程师执业资格（</w:t>
            </w:r>
            <w:r>
              <w:rPr>
                <w:rFonts w:hint="eastAsia" w:ascii="宋体" w:hAnsi="宋体" w:cs="宋体"/>
                <w:kern w:val="0"/>
                <w:sz w:val="24"/>
                <w:lang w:val="en-US" w:eastAsia="zh-CN"/>
              </w:rPr>
              <w:t>机电</w:t>
            </w:r>
            <w:r>
              <w:rPr>
                <w:rFonts w:hint="eastAsia" w:ascii="宋体" w:hAnsi="宋体" w:cs="宋体"/>
                <w:kern w:val="0"/>
                <w:sz w:val="24"/>
              </w:rPr>
              <w:t>工程或通信工程专业），证书注册在投标单位</w:t>
            </w:r>
            <w:r>
              <w:rPr>
                <w:rFonts w:hint="eastAsia" w:ascii="宋体" w:hAnsi="宋体" w:cs="宋体"/>
                <w:kern w:val="0"/>
                <w:sz w:val="24"/>
                <w:lang w:eastAsia="zh-CN"/>
              </w:rPr>
              <w:t>。</w:t>
            </w:r>
          </w:p>
          <w:p w14:paraId="6E004589">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（4）信誉要求：投标人不得存在以下情形：</w:t>
            </w:r>
          </w:p>
          <w:p w14:paraId="0990AAAE">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①投标人被人民法院列入失信被执行人的；</w:t>
            </w:r>
          </w:p>
          <w:p w14:paraId="60EB0D82">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②投标人或其法定代表人或拟派项目负责人近三年被人民检察院列入行贿犯罪档案的；</w:t>
            </w:r>
          </w:p>
          <w:p w14:paraId="4295B771">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③投标人被市场监督管理部门列入经营异常名录或者严重违法企业名单的；</w:t>
            </w:r>
          </w:p>
          <w:p w14:paraId="09963278">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④投标人被税务部门列入重大税收违法案件当事人的；</w:t>
            </w:r>
          </w:p>
          <w:p w14:paraId="5F7A6AA3">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⑤在“信用中国”网站上披露仍在公示期的严重失信行为的；</w:t>
            </w:r>
          </w:p>
          <w:p w14:paraId="1BDB8DA8">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⑥被滁州市县两级各行业主管部门及公管部门取消在一定期限内的选取资格且在取消期限内的；</w:t>
            </w:r>
          </w:p>
          <w:p w14:paraId="59392C1F">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⑦被滁州市县两级公管部门记入不良行为记录或者信用信息记录，且在披露期内的；</w:t>
            </w:r>
          </w:p>
          <w:p w14:paraId="5E2E8225">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⑧被人力资源社会保障主管部门列入拖欠农民工工资‘黑名单’或因拖欠农民工工资被县级及以上有关行政主管部门限制选取资格且在限制期限内的；</w:t>
            </w:r>
          </w:p>
          <w:p w14:paraId="7252BBC7">
            <w:pPr>
              <w:spacing w:line="360" w:lineRule="auto"/>
              <w:rPr>
                <w:rFonts w:hint="eastAsia" w:ascii="宋体" w:hAnsi="宋体" w:cs="宋体"/>
                <w:kern w:val="0"/>
                <w:sz w:val="24"/>
                <w:lang w:val="en-US" w:eastAsia="zh-CN"/>
              </w:rPr>
            </w:pPr>
            <w:r>
              <w:rPr>
                <w:rFonts w:hint="eastAsia" w:ascii="宋体" w:hAnsi="宋体" w:cs="宋体"/>
                <w:kern w:val="0"/>
                <w:sz w:val="24"/>
                <w:lang w:val="en-US" w:eastAsia="zh-CN"/>
              </w:rPr>
              <w:t>（5）投标人所属分公司、办事处等分支机构存在第3条信誉要求①-⑧项情形之一的，☑接受 □拒绝投标人参加选取。</w:t>
            </w:r>
          </w:p>
        </w:tc>
      </w:tr>
      <w:tr w14:paraId="59BD36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27" w:hRule="exact"/>
          <w:jc w:val="center"/>
        </w:trPr>
        <w:tc>
          <w:tcPr>
            <w:tcW w:w="2048" w:type="dxa"/>
            <w:vAlign w:val="center"/>
          </w:tcPr>
          <w:p w14:paraId="11F31CD4">
            <w:pPr>
              <w:widowControl/>
              <w:snapToGrid w:val="0"/>
              <w:spacing w:line="360" w:lineRule="auto"/>
              <w:jc w:val="center"/>
              <w:rPr>
                <w:rFonts w:ascii="宋体" w:hAnsi="宋体" w:cs="宋体"/>
                <w:kern w:val="0"/>
                <w:sz w:val="24"/>
              </w:rPr>
            </w:pPr>
            <w:r>
              <w:rPr>
                <w:rFonts w:hint="eastAsia" w:ascii="宋体" w:hAnsi="宋体" w:cs="宋体"/>
                <w:kern w:val="0"/>
                <w:sz w:val="24"/>
              </w:rPr>
              <w:t>是否接受联合体投标</w:t>
            </w:r>
          </w:p>
        </w:tc>
        <w:tc>
          <w:tcPr>
            <w:tcW w:w="8419" w:type="dxa"/>
            <w:gridSpan w:val="4"/>
            <w:vAlign w:val="center"/>
          </w:tcPr>
          <w:p w14:paraId="64E96831">
            <w:pPr>
              <w:widowControl/>
              <w:snapToGrid w:val="0"/>
              <w:spacing w:line="360" w:lineRule="auto"/>
              <w:jc w:val="left"/>
              <w:rPr>
                <w:rFonts w:ascii="宋体" w:hAnsi="宋体" w:cs="宋体"/>
                <w:kern w:val="0"/>
                <w:sz w:val="24"/>
              </w:rPr>
            </w:pPr>
            <w:r>
              <w:rPr>
                <w:rFonts w:hint="eastAsia" w:ascii="宋体" w:hAnsi="宋体" w:cs="宋体"/>
                <w:kern w:val="0"/>
                <w:sz w:val="24"/>
              </w:rPr>
              <w:t>否</w:t>
            </w:r>
          </w:p>
        </w:tc>
      </w:tr>
      <w:tr w14:paraId="219D87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0" w:hRule="exact"/>
          <w:jc w:val="center"/>
        </w:trPr>
        <w:tc>
          <w:tcPr>
            <w:tcW w:w="2048" w:type="dxa"/>
            <w:vAlign w:val="center"/>
          </w:tcPr>
          <w:p w14:paraId="757BCCF8">
            <w:pPr>
              <w:widowControl/>
              <w:snapToGrid w:val="0"/>
              <w:spacing w:line="360" w:lineRule="auto"/>
              <w:jc w:val="center"/>
              <w:rPr>
                <w:rFonts w:ascii="宋体" w:hAnsi="宋体" w:cs="宋体"/>
                <w:kern w:val="0"/>
                <w:sz w:val="24"/>
              </w:rPr>
            </w:pPr>
            <w:r>
              <w:rPr>
                <w:rFonts w:hint="eastAsia" w:ascii="宋体" w:hAnsi="宋体" w:cs="宋体"/>
                <w:kern w:val="0"/>
                <w:sz w:val="24"/>
              </w:rPr>
              <w:t>招标项目内容范围</w:t>
            </w:r>
          </w:p>
        </w:tc>
        <w:tc>
          <w:tcPr>
            <w:tcW w:w="8419" w:type="dxa"/>
            <w:gridSpan w:val="4"/>
            <w:vAlign w:val="center"/>
          </w:tcPr>
          <w:p w14:paraId="689AE4A9">
            <w:pPr>
              <w:widowControl/>
              <w:shd w:val="clear" w:color="auto" w:fill="FFFFFF"/>
              <w:spacing w:line="360" w:lineRule="auto"/>
              <w:jc w:val="left"/>
              <w:rPr>
                <w:rFonts w:hint="eastAsia" w:ascii="宋体" w:hAnsi="宋体" w:cs="宋体"/>
                <w:kern w:val="0"/>
                <w:sz w:val="24"/>
                <w:lang w:eastAsia="zh-CN"/>
              </w:rPr>
            </w:pPr>
            <w:r>
              <w:rPr>
                <w:rFonts w:hint="eastAsia" w:ascii="宋体" w:hAnsi="宋体" w:cs="宋体"/>
                <w:kern w:val="0"/>
                <w:sz w:val="24"/>
                <w:lang w:eastAsia="zh-CN"/>
              </w:rPr>
              <w:t>本次招标范围为全椒县中医院东区智能化系统建设项目施工全过程监理服务，包含项目范围内的施工准备阶段、施工阶段、竣工结算阶段、保修阶段（缺陷责任期）的监理服务。</w:t>
            </w:r>
          </w:p>
        </w:tc>
      </w:tr>
      <w:tr w14:paraId="192A2E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85" w:hRule="exact"/>
          <w:jc w:val="center"/>
        </w:trPr>
        <w:tc>
          <w:tcPr>
            <w:tcW w:w="2048" w:type="dxa"/>
            <w:vAlign w:val="center"/>
          </w:tcPr>
          <w:p w14:paraId="695B468F">
            <w:pPr>
              <w:widowControl/>
              <w:spacing w:line="360" w:lineRule="auto"/>
              <w:jc w:val="center"/>
              <w:rPr>
                <w:rFonts w:ascii="宋体" w:hAnsi="宋体" w:cs="宋体"/>
                <w:kern w:val="0"/>
                <w:sz w:val="24"/>
              </w:rPr>
            </w:pPr>
            <w:r>
              <w:rPr>
                <w:rFonts w:hint="eastAsia" w:ascii="宋体" w:hAnsi="宋体" w:cs="宋体"/>
                <w:kern w:val="0"/>
                <w:sz w:val="24"/>
              </w:rPr>
              <w:t>招标公告发布时间</w:t>
            </w:r>
          </w:p>
        </w:tc>
        <w:tc>
          <w:tcPr>
            <w:tcW w:w="8419" w:type="dxa"/>
            <w:gridSpan w:val="4"/>
            <w:vAlign w:val="center"/>
          </w:tcPr>
          <w:p w14:paraId="6B047A70">
            <w:pPr>
              <w:widowControl/>
              <w:spacing w:line="360" w:lineRule="auto"/>
              <w:jc w:val="left"/>
              <w:rPr>
                <w:rFonts w:ascii="宋体" w:hAnsi="宋体" w:cs="宋体"/>
                <w:kern w:val="0"/>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7月8日</w:t>
            </w:r>
          </w:p>
        </w:tc>
      </w:tr>
      <w:tr w14:paraId="227C5B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2" w:hRule="exact"/>
          <w:jc w:val="center"/>
        </w:trPr>
        <w:tc>
          <w:tcPr>
            <w:tcW w:w="2048" w:type="dxa"/>
            <w:vAlign w:val="center"/>
          </w:tcPr>
          <w:p w14:paraId="764584A2">
            <w:pPr>
              <w:widowControl/>
              <w:spacing w:line="360" w:lineRule="auto"/>
              <w:jc w:val="center"/>
              <w:rPr>
                <w:rFonts w:ascii="宋体" w:hAnsi="宋体" w:cs="宋体"/>
                <w:kern w:val="0"/>
                <w:sz w:val="24"/>
              </w:rPr>
            </w:pPr>
            <w:r>
              <w:rPr>
                <w:rFonts w:hint="eastAsia" w:ascii="宋体" w:hAnsi="宋体" w:cs="宋体-18030"/>
                <w:sz w:val="24"/>
              </w:rPr>
              <w:t>递交投标文件的截止时间</w:t>
            </w:r>
          </w:p>
        </w:tc>
        <w:tc>
          <w:tcPr>
            <w:tcW w:w="8419" w:type="dxa"/>
            <w:gridSpan w:val="4"/>
            <w:vAlign w:val="center"/>
          </w:tcPr>
          <w:p w14:paraId="27090156">
            <w:pPr>
              <w:widowControl/>
              <w:spacing w:line="360" w:lineRule="auto"/>
              <w:jc w:val="left"/>
              <w:rPr>
                <w:rFonts w:ascii="宋体" w:hAnsi="宋体" w:cs="宋体"/>
                <w:kern w:val="0"/>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15</w:t>
            </w:r>
            <w:r>
              <w:rPr>
                <w:rFonts w:hint="eastAsia" w:ascii="宋体" w:hAnsi="宋体" w:cs="宋体"/>
                <w:sz w:val="24"/>
                <w:lang w:eastAsia="zh-CN"/>
              </w:rPr>
              <w:t>日</w:t>
            </w:r>
            <w:r>
              <w:rPr>
                <w:rFonts w:hint="eastAsia" w:ascii="宋体" w:hAnsi="宋体" w:cs="宋体"/>
                <w:sz w:val="24"/>
                <w:lang w:val="en-US" w:eastAsia="zh-CN"/>
              </w:rPr>
              <w:t>15</w:t>
            </w:r>
            <w:r>
              <w:rPr>
                <w:rFonts w:hint="eastAsia" w:ascii="宋体" w:hAnsi="宋体" w:cs="宋体"/>
                <w:bCs/>
                <w:sz w:val="24"/>
              </w:rPr>
              <w:t>时</w:t>
            </w:r>
            <w:r>
              <w:rPr>
                <w:rFonts w:hint="eastAsia" w:ascii="宋体" w:hAnsi="宋体" w:cs="宋体"/>
                <w:bCs/>
                <w:sz w:val="24"/>
                <w:lang w:val="en-US" w:eastAsia="zh-CN"/>
              </w:rPr>
              <w:t>00</w:t>
            </w:r>
            <w:r>
              <w:rPr>
                <w:rFonts w:hint="eastAsia" w:ascii="宋体" w:hAnsi="宋体" w:cs="宋体"/>
                <w:bCs/>
                <w:sz w:val="24"/>
              </w:rPr>
              <w:t>分</w:t>
            </w:r>
          </w:p>
        </w:tc>
      </w:tr>
      <w:tr w14:paraId="32D796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0" w:hRule="exact"/>
          <w:jc w:val="center"/>
        </w:trPr>
        <w:tc>
          <w:tcPr>
            <w:tcW w:w="2048" w:type="dxa"/>
            <w:vAlign w:val="center"/>
          </w:tcPr>
          <w:p w14:paraId="4968210A">
            <w:pPr>
              <w:widowControl/>
              <w:spacing w:line="360" w:lineRule="auto"/>
              <w:jc w:val="center"/>
              <w:rPr>
                <w:rFonts w:ascii="宋体" w:hAnsi="宋体" w:cs="宋体"/>
                <w:kern w:val="0"/>
                <w:sz w:val="24"/>
              </w:rPr>
            </w:pPr>
            <w:r>
              <w:rPr>
                <w:rFonts w:hint="eastAsia" w:ascii="宋体" w:hAnsi="宋体" w:cs="宋体-18030"/>
                <w:sz w:val="24"/>
              </w:rPr>
              <w:t>开标时间</w:t>
            </w:r>
          </w:p>
        </w:tc>
        <w:tc>
          <w:tcPr>
            <w:tcW w:w="8419" w:type="dxa"/>
            <w:gridSpan w:val="4"/>
            <w:vAlign w:val="center"/>
          </w:tcPr>
          <w:p w14:paraId="75CF17D7">
            <w:pPr>
              <w:widowControl/>
              <w:spacing w:line="360" w:lineRule="auto"/>
              <w:jc w:val="left"/>
              <w:rPr>
                <w:rFonts w:ascii="宋体" w:hAnsi="宋体" w:cs="宋体"/>
                <w:kern w:val="0"/>
                <w:sz w:val="24"/>
              </w:rPr>
            </w:pP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15</w:t>
            </w:r>
            <w:r>
              <w:rPr>
                <w:rFonts w:hint="eastAsia" w:ascii="宋体" w:hAnsi="宋体" w:cs="宋体"/>
                <w:sz w:val="24"/>
                <w:lang w:eastAsia="zh-CN"/>
              </w:rPr>
              <w:t>日</w:t>
            </w:r>
            <w:r>
              <w:rPr>
                <w:rFonts w:hint="eastAsia" w:ascii="宋体" w:hAnsi="宋体" w:cs="宋体"/>
                <w:sz w:val="24"/>
                <w:lang w:val="en-US" w:eastAsia="zh-CN"/>
              </w:rPr>
              <w:t>15</w:t>
            </w:r>
            <w:r>
              <w:rPr>
                <w:rFonts w:hint="eastAsia" w:ascii="宋体" w:hAnsi="宋体" w:cs="宋体"/>
                <w:bCs/>
                <w:sz w:val="24"/>
              </w:rPr>
              <w:t>时</w:t>
            </w:r>
            <w:r>
              <w:rPr>
                <w:rFonts w:hint="eastAsia" w:ascii="宋体" w:hAnsi="宋体" w:cs="宋体"/>
                <w:bCs/>
                <w:sz w:val="24"/>
                <w:lang w:val="en-US" w:eastAsia="zh-CN"/>
              </w:rPr>
              <w:t>00</w:t>
            </w:r>
            <w:r>
              <w:rPr>
                <w:rFonts w:hint="eastAsia" w:ascii="宋体" w:hAnsi="宋体" w:cs="宋体"/>
                <w:bCs/>
                <w:sz w:val="24"/>
              </w:rPr>
              <w:t>分</w:t>
            </w:r>
          </w:p>
        </w:tc>
      </w:tr>
      <w:tr w14:paraId="4D9971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6" w:hRule="exact"/>
          <w:jc w:val="center"/>
        </w:trPr>
        <w:tc>
          <w:tcPr>
            <w:tcW w:w="2048" w:type="dxa"/>
            <w:vAlign w:val="center"/>
          </w:tcPr>
          <w:p w14:paraId="6ABAFDAA">
            <w:pPr>
              <w:widowControl/>
              <w:spacing w:line="360" w:lineRule="auto"/>
              <w:jc w:val="center"/>
              <w:rPr>
                <w:rFonts w:ascii="宋体" w:hAnsi="宋体" w:cs="宋体"/>
                <w:kern w:val="0"/>
                <w:sz w:val="24"/>
              </w:rPr>
            </w:pPr>
            <w:r>
              <w:rPr>
                <w:rFonts w:hint="eastAsia" w:ascii="宋体" w:hAnsi="宋体" w:cs="宋体-18030"/>
                <w:sz w:val="24"/>
              </w:rPr>
              <w:t>开标地点</w:t>
            </w:r>
          </w:p>
        </w:tc>
        <w:tc>
          <w:tcPr>
            <w:tcW w:w="8419" w:type="dxa"/>
            <w:gridSpan w:val="4"/>
            <w:vAlign w:val="center"/>
          </w:tcPr>
          <w:p w14:paraId="2033F270">
            <w:pPr>
              <w:widowControl/>
              <w:spacing w:line="360" w:lineRule="auto"/>
              <w:jc w:val="left"/>
              <w:rPr>
                <w:rFonts w:ascii="宋体" w:hAnsi="宋体" w:cs="宋体"/>
                <w:sz w:val="24"/>
              </w:rPr>
            </w:pPr>
            <w:r>
              <w:rPr>
                <w:rFonts w:hint="eastAsia" w:ascii="宋体" w:hAnsi="宋体" w:cs="宋体"/>
                <w:sz w:val="24"/>
                <w:lang w:eastAsia="zh-CN"/>
              </w:rPr>
              <w:t>全椒县中医院行政楼三楼</w:t>
            </w:r>
            <w:r>
              <w:rPr>
                <w:rFonts w:hint="eastAsia" w:ascii="宋体" w:hAnsi="宋体" w:cs="宋体"/>
                <w:sz w:val="24"/>
              </w:rPr>
              <w:t>会议室</w:t>
            </w:r>
          </w:p>
        </w:tc>
      </w:tr>
      <w:tr w14:paraId="0DBAF3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4" w:hRule="exact"/>
          <w:jc w:val="center"/>
        </w:trPr>
        <w:tc>
          <w:tcPr>
            <w:tcW w:w="2048" w:type="dxa"/>
            <w:vAlign w:val="center"/>
          </w:tcPr>
          <w:p w14:paraId="4BD79F4C">
            <w:pPr>
              <w:widowControl/>
              <w:spacing w:line="360" w:lineRule="auto"/>
              <w:jc w:val="center"/>
              <w:rPr>
                <w:rFonts w:ascii="宋体" w:hAnsi="宋体" w:cs="宋体"/>
                <w:kern w:val="0"/>
                <w:sz w:val="24"/>
              </w:rPr>
            </w:pPr>
            <w:r>
              <w:rPr>
                <w:rFonts w:hint="eastAsia" w:ascii="宋体" w:hAnsi="宋体" w:cs="宋体-18030"/>
                <w:sz w:val="24"/>
              </w:rPr>
              <w:t>招标文件售价</w:t>
            </w:r>
          </w:p>
        </w:tc>
        <w:tc>
          <w:tcPr>
            <w:tcW w:w="8419" w:type="dxa"/>
            <w:gridSpan w:val="4"/>
            <w:vAlign w:val="center"/>
          </w:tcPr>
          <w:p w14:paraId="2005CFDC">
            <w:pPr>
              <w:widowControl/>
              <w:spacing w:line="360" w:lineRule="auto"/>
              <w:jc w:val="left"/>
              <w:rPr>
                <w:rFonts w:ascii="宋体" w:hAnsi="宋体" w:cs="宋体"/>
                <w:kern w:val="0"/>
                <w:sz w:val="24"/>
              </w:rPr>
            </w:pPr>
            <w:r>
              <w:rPr>
                <w:rFonts w:hint="eastAsia" w:ascii="宋体" w:hAnsi="宋体" w:cs="宋体"/>
                <w:kern w:val="0"/>
                <w:sz w:val="24"/>
              </w:rPr>
              <w:t>0元</w:t>
            </w:r>
          </w:p>
        </w:tc>
      </w:tr>
      <w:tr w14:paraId="3FA7B6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12" w:hRule="exact"/>
          <w:jc w:val="center"/>
        </w:trPr>
        <w:tc>
          <w:tcPr>
            <w:tcW w:w="10467" w:type="dxa"/>
            <w:gridSpan w:val="5"/>
            <w:tcBorders>
              <w:bottom w:val="single" w:color="auto" w:sz="12" w:space="0"/>
            </w:tcBorders>
            <w:vAlign w:val="center"/>
          </w:tcPr>
          <w:p w14:paraId="518AF883">
            <w:pPr>
              <w:spacing w:line="360" w:lineRule="auto"/>
              <w:jc w:val="center"/>
              <w:rPr>
                <w:rFonts w:ascii="宋体" w:hAnsi="宋体" w:cs="宋体"/>
                <w:kern w:val="0"/>
                <w:sz w:val="24"/>
              </w:rPr>
            </w:pPr>
            <w:r>
              <w:rPr>
                <w:rFonts w:hint="eastAsia" w:ascii="宋体" w:hAnsi="宋体" w:cs="宋体"/>
                <w:kern w:val="0"/>
                <w:sz w:val="24"/>
              </w:rPr>
              <w:t>信  息  内  容</w:t>
            </w:r>
          </w:p>
        </w:tc>
      </w:tr>
      <w:tr w14:paraId="124ADD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29" w:hRule="exact"/>
          <w:jc w:val="center"/>
        </w:trPr>
        <w:tc>
          <w:tcPr>
            <w:tcW w:w="2048" w:type="dxa"/>
            <w:tcBorders>
              <w:bottom w:val="single" w:color="auto" w:sz="12" w:space="0"/>
            </w:tcBorders>
            <w:vAlign w:val="center"/>
          </w:tcPr>
          <w:p w14:paraId="5B82D0BF">
            <w:pPr>
              <w:widowControl/>
              <w:spacing w:line="360" w:lineRule="auto"/>
              <w:jc w:val="center"/>
              <w:rPr>
                <w:rFonts w:ascii="宋体" w:hAnsi="宋体" w:cs="宋体"/>
                <w:bCs/>
                <w:kern w:val="0"/>
                <w:sz w:val="24"/>
              </w:rPr>
            </w:pPr>
            <w:r>
              <w:rPr>
                <w:rFonts w:hint="eastAsia" w:ascii="宋体" w:hAnsi="宋体" w:cs="宋体"/>
                <w:bCs/>
                <w:kern w:val="0"/>
                <w:sz w:val="24"/>
              </w:rPr>
              <w:t>工程概况</w:t>
            </w:r>
          </w:p>
        </w:tc>
        <w:tc>
          <w:tcPr>
            <w:tcW w:w="8419" w:type="dxa"/>
            <w:gridSpan w:val="4"/>
            <w:tcBorders>
              <w:bottom w:val="single" w:color="auto" w:sz="12" w:space="0"/>
            </w:tcBorders>
            <w:vAlign w:val="center"/>
          </w:tcPr>
          <w:p w14:paraId="248C11DD">
            <w:pPr>
              <w:widowControl/>
              <w:spacing w:line="360" w:lineRule="auto"/>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全椒县中医院东区智能化系统建设项目，拟建设智能化内容包括：综合布线系统、计算机网络系统、综合安防系统、公共广播系统、门禁系统、停车场管理系统、信息发布系统、病房呼叫系统、标准时钟系统、机房工程、医院软件系统、办公设备、能耗检测系统、会议室等，</w:t>
            </w:r>
            <w:r>
              <w:rPr>
                <w:rFonts w:hint="eastAsia" w:ascii="宋体" w:hAnsi="宋体" w:cs="宋体"/>
                <w:kern w:val="0"/>
                <w:sz w:val="24"/>
                <w:lang w:val="en-US" w:eastAsia="zh-CN"/>
              </w:rPr>
              <w:t>投资约350万元。</w:t>
            </w:r>
          </w:p>
          <w:p w14:paraId="4838F833">
            <w:pPr>
              <w:widowControl/>
              <w:spacing w:line="360" w:lineRule="auto"/>
              <w:jc w:val="left"/>
              <w:rPr>
                <w:rFonts w:hint="eastAsia" w:ascii="宋体" w:hAnsi="宋体" w:eastAsia="宋体" w:cs="宋体"/>
                <w:kern w:val="0"/>
                <w:sz w:val="24"/>
                <w:lang w:eastAsia="zh-CN"/>
              </w:rPr>
            </w:pPr>
          </w:p>
        </w:tc>
      </w:tr>
      <w:tr w14:paraId="59BFDD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6" w:hRule="exact"/>
          <w:jc w:val="center"/>
        </w:trPr>
        <w:tc>
          <w:tcPr>
            <w:tcW w:w="2048" w:type="dxa"/>
            <w:tcBorders>
              <w:bottom w:val="single" w:color="auto" w:sz="12" w:space="0"/>
              <w:right w:val="single" w:color="auto" w:sz="6" w:space="0"/>
            </w:tcBorders>
            <w:vAlign w:val="center"/>
          </w:tcPr>
          <w:p w14:paraId="0A699529">
            <w:pPr>
              <w:spacing w:line="360" w:lineRule="auto"/>
              <w:jc w:val="center"/>
              <w:rPr>
                <w:rFonts w:ascii="宋体" w:hAnsi="宋体" w:cs="宋体"/>
                <w:bCs/>
                <w:sz w:val="24"/>
              </w:rPr>
            </w:pPr>
            <w:r>
              <w:rPr>
                <w:rFonts w:hint="eastAsia" w:ascii="宋体" w:hAnsi="宋体" w:cs="宋体"/>
                <w:bCs/>
                <w:sz w:val="24"/>
              </w:rPr>
              <w:t>标段划分</w:t>
            </w:r>
          </w:p>
        </w:tc>
        <w:tc>
          <w:tcPr>
            <w:tcW w:w="8419" w:type="dxa"/>
            <w:gridSpan w:val="4"/>
            <w:tcBorders>
              <w:left w:val="single" w:color="auto" w:sz="6" w:space="0"/>
              <w:bottom w:val="single" w:color="auto" w:sz="12" w:space="0"/>
            </w:tcBorders>
            <w:vAlign w:val="center"/>
          </w:tcPr>
          <w:p w14:paraId="6EC4DE2E">
            <w:pPr>
              <w:spacing w:line="360" w:lineRule="auto"/>
              <w:jc w:val="left"/>
              <w:rPr>
                <w:rFonts w:ascii="宋体" w:hAnsi="宋体" w:cs="宋体"/>
                <w:sz w:val="24"/>
              </w:rPr>
            </w:pPr>
            <w:r>
              <w:rPr>
                <w:rFonts w:hint="eastAsia" w:ascii="宋体" w:hAnsi="宋体" w:cs="宋体"/>
                <w:sz w:val="24"/>
              </w:rPr>
              <w:t>一个标段</w:t>
            </w:r>
          </w:p>
        </w:tc>
      </w:tr>
      <w:tr w14:paraId="0DC179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8" w:hRule="exact"/>
          <w:jc w:val="center"/>
        </w:trPr>
        <w:tc>
          <w:tcPr>
            <w:tcW w:w="2048" w:type="dxa"/>
            <w:tcBorders>
              <w:bottom w:val="single" w:color="auto" w:sz="12" w:space="0"/>
            </w:tcBorders>
            <w:vAlign w:val="center"/>
          </w:tcPr>
          <w:p w14:paraId="3B5D48DA">
            <w:pPr>
              <w:spacing w:line="360" w:lineRule="auto"/>
              <w:jc w:val="center"/>
              <w:rPr>
                <w:rFonts w:ascii="宋体" w:hAnsi="宋体" w:cs="宋体"/>
                <w:bCs/>
                <w:sz w:val="24"/>
              </w:rPr>
            </w:pPr>
            <w:r>
              <w:rPr>
                <w:rFonts w:hint="eastAsia" w:ascii="宋体" w:hAnsi="宋体" w:cs="宋体"/>
                <w:bCs/>
                <w:sz w:val="24"/>
              </w:rPr>
              <w:t>评标办法</w:t>
            </w:r>
          </w:p>
        </w:tc>
        <w:tc>
          <w:tcPr>
            <w:tcW w:w="3169" w:type="dxa"/>
            <w:gridSpan w:val="2"/>
            <w:tcBorders>
              <w:bottom w:val="single" w:color="auto" w:sz="12" w:space="0"/>
            </w:tcBorders>
            <w:vAlign w:val="center"/>
          </w:tcPr>
          <w:p w14:paraId="5F48ACEC">
            <w:pPr>
              <w:spacing w:line="360" w:lineRule="auto"/>
              <w:jc w:val="center"/>
              <w:rPr>
                <w:rFonts w:ascii="宋体" w:hAnsi="宋体" w:cs="宋体"/>
                <w:sz w:val="24"/>
              </w:rPr>
            </w:pPr>
            <w:r>
              <w:rPr>
                <w:rFonts w:hint="eastAsia" w:ascii="宋体" w:hAnsi="宋体" w:cs="宋体"/>
                <w:color w:val="000000"/>
                <w:kern w:val="0"/>
                <w:sz w:val="24"/>
              </w:rPr>
              <w:t>信价量化法</w:t>
            </w:r>
          </w:p>
        </w:tc>
        <w:tc>
          <w:tcPr>
            <w:tcW w:w="2410" w:type="dxa"/>
            <w:tcBorders>
              <w:bottom w:val="single" w:color="auto" w:sz="12" w:space="0"/>
            </w:tcBorders>
            <w:vAlign w:val="center"/>
          </w:tcPr>
          <w:p w14:paraId="5468F911">
            <w:pPr>
              <w:spacing w:line="360" w:lineRule="auto"/>
              <w:jc w:val="center"/>
              <w:rPr>
                <w:rFonts w:ascii="宋体" w:hAnsi="宋体" w:cs="宋体"/>
                <w:b/>
                <w:bCs/>
                <w:sz w:val="24"/>
              </w:rPr>
            </w:pPr>
            <w:r>
              <w:rPr>
                <w:rFonts w:hint="eastAsia" w:ascii="宋体" w:hAnsi="宋体" w:cs="宋体"/>
                <w:b/>
                <w:bCs/>
                <w:kern w:val="0"/>
                <w:sz w:val="24"/>
              </w:rPr>
              <w:t>工程款支付方式</w:t>
            </w:r>
          </w:p>
        </w:tc>
        <w:tc>
          <w:tcPr>
            <w:tcW w:w="2840" w:type="dxa"/>
            <w:tcBorders>
              <w:bottom w:val="single" w:color="auto" w:sz="12" w:space="0"/>
            </w:tcBorders>
            <w:vAlign w:val="center"/>
          </w:tcPr>
          <w:p w14:paraId="7F39E479">
            <w:pPr>
              <w:spacing w:line="360" w:lineRule="auto"/>
              <w:jc w:val="center"/>
              <w:rPr>
                <w:rFonts w:ascii="宋体" w:hAnsi="宋体" w:cs="宋体"/>
                <w:sz w:val="24"/>
              </w:rPr>
            </w:pPr>
            <w:r>
              <w:rPr>
                <w:rFonts w:hint="eastAsia" w:ascii="宋体" w:hAnsi="宋体" w:cs="宋体"/>
                <w:sz w:val="24"/>
              </w:rPr>
              <w:t>详见招标文件</w:t>
            </w:r>
          </w:p>
        </w:tc>
      </w:tr>
      <w:tr w14:paraId="3B6C12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4" w:hRule="exact"/>
          <w:jc w:val="center"/>
        </w:trPr>
        <w:tc>
          <w:tcPr>
            <w:tcW w:w="2048" w:type="dxa"/>
            <w:tcBorders>
              <w:bottom w:val="single" w:color="auto" w:sz="12" w:space="0"/>
            </w:tcBorders>
            <w:vAlign w:val="center"/>
          </w:tcPr>
          <w:p w14:paraId="6D41EF98">
            <w:pPr>
              <w:spacing w:line="360" w:lineRule="auto"/>
              <w:jc w:val="center"/>
              <w:rPr>
                <w:rFonts w:ascii="宋体" w:hAnsi="宋体" w:cs="宋体"/>
                <w:bCs/>
                <w:sz w:val="24"/>
              </w:rPr>
            </w:pPr>
            <w:r>
              <w:rPr>
                <w:rFonts w:hint="eastAsia" w:ascii="宋体" w:hAnsi="宋体" w:cs="宋体"/>
                <w:bCs/>
                <w:sz w:val="24"/>
              </w:rPr>
              <w:t>项目概算</w:t>
            </w:r>
          </w:p>
        </w:tc>
        <w:tc>
          <w:tcPr>
            <w:tcW w:w="3169" w:type="dxa"/>
            <w:gridSpan w:val="2"/>
            <w:tcBorders>
              <w:bottom w:val="single" w:color="auto" w:sz="12" w:space="0"/>
            </w:tcBorders>
            <w:vAlign w:val="center"/>
          </w:tcPr>
          <w:p w14:paraId="6844FEDC">
            <w:pPr>
              <w:spacing w:line="360" w:lineRule="auto"/>
              <w:jc w:val="center"/>
              <w:rPr>
                <w:rFonts w:ascii="宋体" w:hAnsi="宋体" w:cs="宋体"/>
                <w:sz w:val="24"/>
              </w:rPr>
            </w:pPr>
            <w:r>
              <w:rPr>
                <w:rFonts w:hint="eastAsia" w:ascii="宋体" w:hAnsi="宋体" w:cs="宋体"/>
                <w:color w:val="000000"/>
                <w:kern w:val="0"/>
                <w:sz w:val="24"/>
              </w:rPr>
              <w:t>约</w:t>
            </w:r>
            <w:r>
              <w:rPr>
                <w:rFonts w:hint="eastAsia" w:ascii="宋体" w:hAnsi="宋体" w:cs="宋体"/>
                <w:color w:val="000000"/>
                <w:kern w:val="0"/>
                <w:sz w:val="24"/>
                <w:lang w:val="en-US" w:eastAsia="zh-CN"/>
              </w:rPr>
              <w:t xml:space="preserve"> 3.5</w:t>
            </w:r>
            <w:r>
              <w:rPr>
                <w:rFonts w:hint="eastAsia" w:ascii="宋体" w:hAnsi="宋体" w:cs="宋体"/>
                <w:color w:val="000000"/>
                <w:kern w:val="0"/>
                <w:sz w:val="24"/>
              </w:rPr>
              <w:t>万元</w:t>
            </w:r>
          </w:p>
        </w:tc>
        <w:tc>
          <w:tcPr>
            <w:tcW w:w="2410" w:type="dxa"/>
            <w:tcBorders>
              <w:bottom w:val="single" w:color="auto" w:sz="12" w:space="0"/>
            </w:tcBorders>
            <w:vAlign w:val="center"/>
          </w:tcPr>
          <w:p w14:paraId="159FB3C5">
            <w:pPr>
              <w:spacing w:line="360" w:lineRule="auto"/>
              <w:jc w:val="center"/>
              <w:rPr>
                <w:rFonts w:ascii="宋体" w:hAnsi="宋体" w:cs="宋体"/>
                <w:b/>
                <w:bCs/>
                <w:kern w:val="0"/>
                <w:sz w:val="24"/>
              </w:rPr>
            </w:pPr>
            <w:r>
              <w:rPr>
                <w:rFonts w:hint="eastAsia" w:ascii="宋体" w:hAnsi="宋体" w:cs="宋体"/>
                <w:b/>
                <w:bCs/>
                <w:kern w:val="0"/>
                <w:sz w:val="24"/>
              </w:rPr>
              <w:t>计划工期</w:t>
            </w:r>
          </w:p>
        </w:tc>
        <w:tc>
          <w:tcPr>
            <w:tcW w:w="2840" w:type="dxa"/>
            <w:tcBorders>
              <w:bottom w:val="single" w:color="auto" w:sz="12" w:space="0"/>
            </w:tcBorders>
            <w:vAlign w:val="center"/>
          </w:tcPr>
          <w:p w14:paraId="6FFDD5D7">
            <w:pPr>
              <w:snapToGrid w:val="0"/>
              <w:spacing w:line="360" w:lineRule="auto"/>
              <w:ind w:right="18"/>
              <w:jc w:val="center"/>
              <w:rPr>
                <w:rFonts w:ascii="宋体" w:hAnsi="宋体" w:cs="宋体"/>
                <w:sz w:val="24"/>
              </w:rPr>
            </w:pPr>
            <w:r>
              <w:rPr>
                <w:rFonts w:hint="eastAsia" w:ascii="宋体" w:hAnsi="宋体" w:cs="宋体"/>
                <w:sz w:val="24"/>
              </w:rPr>
              <w:t>同施工工期一致</w:t>
            </w:r>
          </w:p>
        </w:tc>
      </w:tr>
      <w:tr w14:paraId="7443DA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4" w:hRule="exact"/>
          <w:jc w:val="center"/>
        </w:trPr>
        <w:tc>
          <w:tcPr>
            <w:tcW w:w="2048" w:type="dxa"/>
            <w:vAlign w:val="center"/>
          </w:tcPr>
          <w:p w14:paraId="04EAB46B">
            <w:pPr>
              <w:spacing w:line="360" w:lineRule="auto"/>
              <w:jc w:val="center"/>
              <w:rPr>
                <w:rFonts w:ascii="宋体" w:hAnsi="宋体" w:cs="宋体"/>
                <w:bCs/>
                <w:kern w:val="0"/>
                <w:sz w:val="24"/>
              </w:rPr>
            </w:pPr>
            <w:r>
              <w:rPr>
                <w:rFonts w:hint="eastAsia" w:ascii="宋体" w:hAnsi="宋体" w:cs="宋体"/>
                <w:bCs/>
                <w:kern w:val="0"/>
                <w:sz w:val="24"/>
              </w:rPr>
              <w:t>资金来源</w:t>
            </w:r>
          </w:p>
        </w:tc>
        <w:tc>
          <w:tcPr>
            <w:tcW w:w="3169" w:type="dxa"/>
            <w:gridSpan w:val="2"/>
            <w:vAlign w:val="center"/>
          </w:tcPr>
          <w:p w14:paraId="186F57ED">
            <w:pPr>
              <w:spacing w:line="360" w:lineRule="auto"/>
              <w:jc w:val="center"/>
              <w:rPr>
                <w:rFonts w:ascii="宋体" w:hAnsi="宋体" w:cs="宋体"/>
                <w:kern w:val="0"/>
                <w:sz w:val="24"/>
              </w:rPr>
            </w:pPr>
            <w:r>
              <w:rPr>
                <w:rFonts w:hint="eastAsia" w:ascii="宋体" w:hAnsi="宋体" w:cs="宋体"/>
                <w:sz w:val="24"/>
              </w:rPr>
              <w:t>财政资金</w:t>
            </w:r>
          </w:p>
        </w:tc>
        <w:tc>
          <w:tcPr>
            <w:tcW w:w="2410" w:type="dxa"/>
            <w:vAlign w:val="center"/>
          </w:tcPr>
          <w:p w14:paraId="039EAD92">
            <w:pPr>
              <w:spacing w:line="360" w:lineRule="auto"/>
              <w:jc w:val="center"/>
              <w:rPr>
                <w:rFonts w:ascii="宋体" w:hAnsi="宋体" w:cs="宋体"/>
                <w:b/>
                <w:bCs/>
                <w:spacing w:val="-4"/>
                <w:kern w:val="0"/>
                <w:sz w:val="24"/>
              </w:rPr>
            </w:pPr>
            <w:r>
              <w:rPr>
                <w:rFonts w:hint="eastAsia" w:ascii="宋体" w:hAnsi="宋体" w:cs="宋体-18030"/>
                <w:b/>
                <w:bCs/>
                <w:sz w:val="24"/>
              </w:rPr>
              <w:t>招标文件等获取方式</w:t>
            </w:r>
          </w:p>
        </w:tc>
        <w:tc>
          <w:tcPr>
            <w:tcW w:w="2840" w:type="dxa"/>
            <w:vAlign w:val="center"/>
          </w:tcPr>
          <w:p w14:paraId="51BBD938">
            <w:pPr>
              <w:spacing w:line="360" w:lineRule="auto"/>
              <w:jc w:val="center"/>
              <w:rPr>
                <w:rFonts w:ascii="宋体" w:hAnsi="宋体" w:cs="宋体"/>
                <w:spacing w:val="-4"/>
                <w:kern w:val="0"/>
                <w:sz w:val="24"/>
              </w:rPr>
            </w:pPr>
            <w:r>
              <w:rPr>
                <w:rFonts w:hint="eastAsia" w:ascii="宋体" w:hAnsi="宋体"/>
                <w:color w:val="000000"/>
                <w:sz w:val="24"/>
                <w:shd w:val="clear" w:color="auto" w:fill="FFFFFF"/>
              </w:rPr>
              <w:t>网上下载</w:t>
            </w:r>
          </w:p>
        </w:tc>
      </w:tr>
      <w:tr w14:paraId="7E2D65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9" w:hRule="exact"/>
          <w:jc w:val="center"/>
        </w:trPr>
        <w:tc>
          <w:tcPr>
            <w:tcW w:w="10467" w:type="dxa"/>
            <w:gridSpan w:val="5"/>
            <w:vAlign w:val="center"/>
          </w:tcPr>
          <w:p w14:paraId="72EB300B">
            <w:pPr>
              <w:spacing w:line="360" w:lineRule="auto"/>
              <w:jc w:val="left"/>
              <w:rPr>
                <w:rFonts w:ascii="宋体" w:hAnsi="宋体"/>
                <w:sz w:val="24"/>
              </w:rPr>
            </w:pPr>
            <w:r>
              <w:rPr>
                <w:rFonts w:hint="eastAsia" w:ascii="宋体" w:hAnsi="宋体"/>
                <w:sz w:val="24"/>
              </w:rPr>
              <w:t>是否要求投标人提交投标保证金：</w:t>
            </w:r>
            <w:r>
              <w:rPr>
                <w:rFonts w:hint="eastAsia" w:ascii="宋体" w:eastAsia="MS Mincho" w:cs="MS Mincho" w:hAnsiTheme="minorEastAsia"/>
                <w:sz w:val="24"/>
              </w:rPr>
              <w:t>☑</w:t>
            </w:r>
            <w:r>
              <w:rPr>
                <w:rFonts w:hint="eastAsia" w:ascii="宋体" w:hAnsi="宋体"/>
                <w:sz w:val="24"/>
              </w:rPr>
              <w:t>不要求。</w:t>
            </w:r>
          </w:p>
        </w:tc>
      </w:tr>
      <w:tr w14:paraId="0B23E5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3" w:hRule="atLeast"/>
          <w:jc w:val="center"/>
        </w:trPr>
        <w:tc>
          <w:tcPr>
            <w:tcW w:w="10467" w:type="dxa"/>
            <w:gridSpan w:val="5"/>
            <w:vAlign w:val="center"/>
          </w:tcPr>
          <w:p w14:paraId="0FDF2C08">
            <w:pPr>
              <w:spacing w:line="360" w:lineRule="auto"/>
              <w:jc w:val="left"/>
              <w:rPr>
                <w:rFonts w:ascii="宋体" w:hAnsi="宋体" w:cs="宋体"/>
                <w:kern w:val="0"/>
                <w:sz w:val="24"/>
              </w:rPr>
            </w:pPr>
            <w:r>
              <w:rPr>
                <w:rFonts w:hint="eastAsia" w:ascii="宋体" w:hAnsi="宋体" w:cs="宋体"/>
                <w:kern w:val="0"/>
                <w:sz w:val="24"/>
              </w:rPr>
              <w:t>招标文件获取方式及时间：</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7月8日17</w:t>
            </w:r>
            <w:r>
              <w:rPr>
                <w:rFonts w:hint="eastAsia" w:ascii="宋体" w:hAnsi="宋体" w:cs="宋体"/>
                <w:bCs/>
                <w:kern w:val="0"/>
                <w:sz w:val="24"/>
              </w:rPr>
              <w:t>时00分后,各潜在投标人自行登陆</w:t>
            </w:r>
            <w:r>
              <w:rPr>
                <w:rFonts w:hint="eastAsia" w:ascii="宋体" w:hAnsi="宋体" w:cs="宋体"/>
                <w:bCs/>
                <w:kern w:val="0"/>
                <w:sz w:val="24"/>
                <w:lang w:eastAsia="zh-CN"/>
              </w:rPr>
              <w:t>全椒县中医院官网</w:t>
            </w:r>
            <w:r>
              <w:rPr>
                <w:rFonts w:hint="eastAsia" w:ascii="宋体" w:hAnsi="宋体" w:cs="宋体"/>
                <w:bCs/>
                <w:kern w:val="0"/>
                <w:sz w:val="24"/>
              </w:rPr>
              <w:t>下载</w:t>
            </w:r>
            <w:r>
              <w:rPr>
                <w:rFonts w:hint="eastAsia" w:ascii="宋体" w:hAnsi="宋体" w:cs="宋体"/>
                <w:kern w:val="0"/>
                <w:sz w:val="24"/>
              </w:rPr>
              <w:t>如投标人不及时获取招标文件，造成后果由投标人自负。</w:t>
            </w:r>
          </w:p>
        </w:tc>
      </w:tr>
      <w:tr w14:paraId="126FDC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6" w:hRule="atLeast"/>
          <w:jc w:val="center"/>
        </w:trPr>
        <w:tc>
          <w:tcPr>
            <w:tcW w:w="10467" w:type="dxa"/>
            <w:gridSpan w:val="5"/>
            <w:vAlign w:val="center"/>
          </w:tcPr>
          <w:p w14:paraId="3600599A">
            <w:pPr>
              <w:spacing w:line="360" w:lineRule="auto"/>
              <w:rPr>
                <w:rFonts w:ascii="宋体" w:hAnsi="宋体" w:cs="宋体"/>
                <w:kern w:val="0"/>
                <w:sz w:val="24"/>
              </w:rPr>
            </w:pPr>
            <w:r>
              <w:rPr>
                <w:rFonts w:hint="eastAsia" w:ascii="宋体" w:hAnsi="宋体" w:cs="宋体"/>
                <w:kern w:val="0"/>
                <w:sz w:val="24"/>
              </w:rPr>
              <w:t>招标文件答疑及澄清：</w:t>
            </w:r>
            <w:r>
              <w:rPr>
                <w:rFonts w:hint="eastAsia" w:ascii="宋体" w:hAnsi="宋体" w:cs="宋体"/>
                <w:sz w:val="24"/>
              </w:rPr>
              <w:t>请于</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13</w:t>
            </w:r>
            <w:r>
              <w:rPr>
                <w:rFonts w:hint="eastAsia" w:ascii="宋体" w:hAnsi="宋体" w:cs="宋体"/>
                <w:sz w:val="24"/>
                <w:lang w:eastAsia="zh-CN"/>
              </w:rPr>
              <w:t>日</w:t>
            </w:r>
            <w:r>
              <w:rPr>
                <w:rFonts w:hint="eastAsia" w:ascii="宋体" w:hAnsi="宋体" w:cs="宋体"/>
                <w:bCs/>
                <w:kern w:val="0"/>
                <w:sz w:val="24"/>
                <w:lang w:val="en-US" w:eastAsia="zh-CN"/>
              </w:rPr>
              <w:t>8</w:t>
            </w:r>
            <w:r>
              <w:rPr>
                <w:rFonts w:hint="eastAsia" w:ascii="宋体" w:hAnsi="宋体" w:cs="宋体"/>
                <w:bCs/>
                <w:kern w:val="0"/>
                <w:sz w:val="24"/>
              </w:rPr>
              <w:t>时</w:t>
            </w:r>
            <w:r>
              <w:rPr>
                <w:rFonts w:hint="eastAsia" w:ascii="宋体" w:hAnsi="宋体" w:cs="宋体"/>
                <w:bCs/>
                <w:sz w:val="24"/>
              </w:rPr>
              <w:t>前，将质疑内容加盖公章的扫描件</w:t>
            </w:r>
            <w:r>
              <w:rPr>
                <w:rFonts w:ascii="宋体" w:hAnsi="宋体"/>
                <w:sz w:val="24"/>
              </w:rPr>
              <w:t>发至</w:t>
            </w:r>
            <w:r>
              <w:rPr>
                <w:rFonts w:hint="eastAsia" w:ascii="宋体" w:hAnsi="宋体"/>
                <w:sz w:val="24"/>
                <w:lang w:val="en-US" w:eastAsia="zh-CN"/>
              </w:rPr>
              <w:t>178840480</w:t>
            </w:r>
            <w:r>
              <w:rPr>
                <w:rFonts w:ascii="宋体" w:hAnsi="宋体"/>
                <w:sz w:val="24"/>
              </w:rPr>
              <w:t>@qq.com代理公司邮箱</w:t>
            </w:r>
            <w:r>
              <w:rPr>
                <w:rFonts w:hint="eastAsia" w:ascii="宋体" w:hAnsi="宋体"/>
                <w:sz w:val="24"/>
                <w:lang w:eastAsia="zh-CN"/>
              </w:rPr>
              <w:t>并通知代理机构</w:t>
            </w:r>
            <w:r>
              <w:rPr>
                <w:rFonts w:hint="eastAsia" w:ascii="宋体" w:hAnsi="宋体" w:cs="宋体"/>
                <w:sz w:val="24"/>
              </w:rPr>
              <w:t>，招标人将在</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13</w:t>
            </w:r>
            <w:r>
              <w:rPr>
                <w:rFonts w:hint="eastAsia" w:ascii="宋体" w:hAnsi="宋体" w:cs="宋体"/>
                <w:sz w:val="24"/>
                <w:lang w:eastAsia="zh-CN"/>
              </w:rPr>
              <w:t>日</w:t>
            </w:r>
            <w:r>
              <w:rPr>
                <w:rFonts w:hint="eastAsia" w:ascii="宋体" w:hAnsi="宋体" w:cs="宋体"/>
                <w:bCs/>
                <w:kern w:val="0"/>
                <w:sz w:val="24"/>
              </w:rPr>
              <w:t>17时前</w:t>
            </w:r>
            <w:r>
              <w:rPr>
                <w:rFonts w:hint="eastAsia" w:ascii="宋体" w:hAnsi="宋体" w:cs="宋体"/>
                <w:bCs/>
                <w:sz w:val="24"/>
              </w:rPr>
              <w:t>在</w:t>
            </w:r>
            <w:r>
              <w:rPr>
                <w:rFonts w:hint="eastAsia" w:ascii="宋体" w:hAnsi="宋体" w:cs="宋体"/>
                <w:bCs/>
                <w:sz w:val="24"/>
                <w:lang w:eastAsia="zh-CN"/>
              </w:rPr>
              <w:t>全椒县中医院官网</w:t>
            </w:r>
            <w:r>
              <w:rPr>
                <w:rFonts w:hint="eastAsia" w:ascii="宋体" w:hAnsi="宋体" w:cs="宋体"/>
                <w:bCs/>
                <w:sz w:val="24"/>
              </w:rPr>
              <w:t>站发布，</w:t>
            </w:r>
            <w:r>
              <w:rPr>
                <w:rFonts w:hint="eastAsia" w:ascii="宋体" w:hAnsi="宋体" w:cs="宋体"/>
                <w:sz w:val="24"/>
              </w:rPr>
              <w:t>如不及时查看造成后果由投标人自负。</w:t>
            </w:r>
          </w:p>
        </w:tc>
      </w:tr>
      <w:tr w14:paraId="74F324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9" w:hRule="atLeast"/>
          <w:jc w:val="center"/>
        </w:trPr>
        <w:tc>
          <w:tcPr>
            <w:tcW w:w="10467" w:type="dxa"/>
            <w:gridSpan w:val="5"/>
            <w:vAlign w:val="center"/>
          </w:tcPr>
          <w:p w14:paraId="3EAB6083">
            <w:pPr>
              <w:widowControl/>
              <w:spacing w:line="360" w:lineRule="auto"/>
              <w:jc w:val="left"/>
              <w:rPr>
                <w:rFonts w:ascii="宋体" w:hAnsi="宋体"/>
                <w:sz w:val="24"/>
              </w:rPr>
            </w:pPr>
            <w:r>
              <w:rPr>
                <w:rFonts w:hint="eastAsia" w:ascii="宋体" w:hAnsi="宋体" w:cs="宋体"/>
                <w:sz w:val="24"/>
              </w:rPr>
              <w:t>重要说明：</w:t>
            </w:r>
          </w:p>
          <w:p w14:paraId="13C9E5B5">
            <w:pPr>
              <w:widowControl/>
              <w:spacing w:line="360" w:lineRule="auto"/>
              <w:jc w:val="left"/>
              <w:rPr>
                <w:rFonts w:ascii="宋体" w:hAnsi="宋体"/>
                <w:sz w:val="24"/>
              </w:rPr>
            </w:pPr>
            <w:r>
              <w:rPr>
                <w:rFonts w:hint="eastAsia" w:ascii="宋体" w:hAnsi="宋体"/>
                <w:sz w:val="24"/>
              </w:rPr>
              <w:t>（1）投标人被列入重大税收违法案件当事人名单的，若中标取消中标资格；</w:t>
            </w:r>
          </w:p>
          <w:p w14:paraId="79637591">
            <w:pPr>
              <w:widowControl/>
              <w:spacing w:line="360" w:lineRule="auto"/>
              <w:jc w:val="left"/>
              <w:rPr>
                <w:rFonts w:ascii="宋体" w:hAnsi="宋体"/>
                <w:sz w:val="24"/>
              </w:rPr>
            </w:pPr>
            <w:r>
              <w:rPr>
                <w:rFonts w:hint="eastAsia" w:ascii="宋体" w:hAnsi="宋体"/>
                <w:sz w:val="24"/>
              </w:rPr>
              <w:t>（2）若两个以上的自然人、法人或者其他组织组成一个联合体，以一个投标人的身份共同参加公共资源交易活动的，将对所有联合体成员进行信用记录查询，联合体成员存在不良信用记录的，视同联合体存在不良信用记录；</w:t>
            </w:r>
          </w:p>
          <w:p w14:paraId="3A35F6FF">
            <w:pPr>
              <w:widowControl/>
              <w:spacing w:line="360" w:lineRule="auto"/>
              <w:jc w:val="left"/>
              <w:rPr>
                <w:rFonts w:ascii="宋体" w:hAnsi="宋体"/>
                <w:sz w:val="24"/>
              </w:rPr>
            </w:pPr>
            <w:r>
              <w:rPr>
                <w:rFonts w:hint="eastAsia" w:ascii="宋体" w:hAnsi="宋体"/>
                <w:sz w:val="24"/>
              </w:rPr>
              <w:t>（3）投标人的不良行为、失信行为及行政处罚等效力不因企业名称的变更而改变；投标人单位、法定代表人和拟任项目负责人近三年有行贿行为的，投标无效，如中标的将被取消中标资格；</w:t>
            </w:r>
          </w:p>
          <w:p w14:paraId="6F26BA8D">
            <w:pPr>
              <w:widowControl/>
              <w:spacing w:line="360" w:lineRule="auto"/>
              <w:jc w:val="left"/>
              <w:rPr>
                <w:rFonts w:ascii="宋体" w:hAnsi="宋体"/>
                <w:sz w:val="24"/>
              </w:rPr>
            </w:pPr>
            <w:r>
              <w:rPr>
                <w:rFonts w:hint="eastAsia" w:ascii="宋体" w:hAnsi="宋体"/>
                <w:sz w:val="24"/>
              </w:rPr>
              <w:t>（4）投标人近三年无农民工工资拖欠情况，若发生相关质疑或投诉，则在五个工作日内提供相关项目所在地的县级以上有关行政主管部门出具的投标人无农民工工资拖欠情况的信用证明，否则取消中标资格；</w:t>
            </w:r>
          </w:p>
        </w:tc>
      </w:tr>
      <w:tr w14:paraId="1D67E5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80" w:hRule="atLeast"/>
          <w:jc w:val="center"/>
        </w:trPr>
        <w:tc>
          <w:tcPr>
            <w:tcW w:w="4567" w:type="dxa"/>
            <w:gridSpan w:val="2"/>
            <w:vAlign w:val="center"/>
          </w:tcPr>
          <w:p w14:paraId="289ED26D">
            <w:pPr>
              <w:shd w:val="solid" w:color="FFFFFF" w:fill="auto"/>
              <w:autoSpaceDN w:val="0"/>
              <w:spacing w:line="360" w:lineRule="auto"/>
              <w:rPr>
                <w:rFonts w:hint="eastAsia" w:ascii="宋体" w:hAnsi="宋体" w:eastAsia="宋体"/>
                <w:sz w:val="24"/>
                <w:lang w:eastAsia="zh-CN"/>
              </w:rPr>
            </w:pPr>
            <w:r>
              <w:rPr>
                <w:rFonts w:hint="eastAsia" w:ascii="宋体" w:hAnsi="宋体"/>
                <w:sz w:val="24"/>
              </w:rPr>
              <w:t>招标人：</w:t>
            </w:r>
            <w:r>
              <w:rPr>
                <w:rFonts w:hint="eastAsia" w:ascii="宋体" w:hAnsi="宋体" w:cs="宋体"/>
                <w:sz w:val="24"/>
                <w:lang w:eastAsia="zh-CN"/>
              </w:rPr>
              <w:t>全椒县中医院</w:t>
            </w:r>
          </w:p>
          <w:p w14:paraId="52243701">
            <w:pPr>
              <w:shd w:val="solid" w:color="FFFFFF" w:fill="auto"/>
              <w:autoSpaceDN w:val="0"/>
              <w:spacing w:line="360" w:lineRule="auto"/>
              <w:rPr>
                <w:rFonts w:hint="eastAsia" w:ascii="宋体" w:hAnsi="宋体" w:eastAsia="宋体"/>
                <w:sz w:val="24"/>
                <w:lang w:val="en-US" w:eastAsia="zh-CN"/>
              </w:rPr>
            </w:pPr>
            <w:r>
              <w:rPr>
                <w:rFonts w:hint="eastAsia" w:ascii="宋体" w:hAnsi="宋体"/>
                <w:sz w:val="24"/>
              </w:rPr>
              <w:t>联系人：</w:t>
            </w:r>
            <w:r>
              <w:rPr>
                <w:rFonts w:hint="eastAsia" w:ascii="宋体" w:hAnsi="宋体"/>
                <w:sz w:val="24"/>
                <w:lang w:eastAsia="zh-CN"/>
              </w:rPr>
              <w:t>招标办</w:t>
            </w:r>
            <w:bookmarkStart w:id="19" w:name="_GoBack"/>
            <w:bookmarkEnd w:id="19"/>
          </w:p>
          <w:p w14:paraId="7B1E660C">
            <w:pPr>
              <w:spacing w:line="360" w:lineRule="auto"/>
              <w:rPr>
                <w:rFonts w:hint="eastAsia" w:ascii="宋体" w:hAnsi="宋体" w:eastAsia="宋体"/>
                <w:sz w:val="24"/>
                <w:lang w:eastAsia="zh-CN"/>
              </w:rPr>
            </w:pPr>
            <w:r>
              <w:rPr>
                <w:rFonts w:hint="eastAsia" w:ascii="宋体" w:hAnsi="宋体"/>
                <w:sz w:val="24"/>
              </w:rPr>
              <w:t>电</w:t>
            </w:r>
            <w:r>
              <w:rPr>
                <w:rFonts w:ascii="宋体" w:hAnsi="宋体"/>
                <w:sz w:val="24"/>
              </w:rPr>
              <w:t> </w:t>
            </w:r>
            <w:r>
              <w:rPr>
                <w:rFonts w:hint="eastAsia" w:ascii="宋体" w:hAnsi="宋体"/>
                <w:sz w:val="24"/>
              </w:rPr>
              <w:t>话：0550-5198187</w:t>
            </w:r>
            <w:r>
              <w:rPr>
                <w:rFonts w:hint="eastAsia" w:ascii="宋体" w:hAnsi="宋体" w:cs="宋体"/>
                <w:kern w:val="0"/>
                <w:sz w:val="24"/>
                <w:lang w:eastAsia="zh-CN"/>
              </w:rPr>
              <w:t xml:space="preserve"> </w:t>
            </w:r>
          </w:p>
        </w:tc>
        <w:tc>
          <w:tcPr>
            <w:tcW w:w="5900" w:type="dxa"/>
            <w:gridSpan w:val="3"/>
            <w:vAlign w:val="center"/>
          </w:tcPr>
          <w:p w14:paraId="38D15246">
            <w:pPr>
              <w:shd w:val="solid" w:color="FFFFFF" w:fill="auto"/>
              <w:autoSpaceDN w:val="0"/>
              <w:spacing w:line="360" w:lineRule="auto"/>
              <w:rPr>
                <w:rFonts w:hint="eastAsia" w:ascii="宋体" w:hAnsi="宋体" w:eastAsia="宋体"/>
                <w:sz w:val="24"/>
                <w:lang w:eastAsia="zh-CN"/>
              </w:rPr>
            </w:pPr>
            <w:r>
              <w:rPr>
                <w:rFonts w:hint="eastAsia" w:ascii="宋体" w:hAnsi="宋体"/>
                <w:sz w:val="24"/>
              </w:rPr>
              <w:t>招标代理机构：</w:t>
            </w:r>
            <w:r>
              <w:rPr>
                <w:rFonts w:hint="eastAsia" w:ascii="宋体" w:hAnsi="宋体"/>
                <w:sz w:val="24"/>
                <w:lang w:eastAsia="zh-CN"/>
              </w:rPr>
              <w:t>安徽鑫磊建设项目管理有限责任公司</w:t>
            </w:r>
          </w:p>
          <w:p w14:paraId="4AADAC93">
            <w:pPr>
              <w:shd w:val="solid" w:color="FFFFFF" w:fill="auto"/>
              <w:autoSpaceDN w:val="0"/>
              <w:spacing w:line="360" w:lineRule="auto"/>
              <w:rPr>
                <w:rFonts w:hint="default" w:ascii="宋体" w:hAnsi="宋体" w:eastAsia="宋体"/>
                <w:sz w:val="24"/>
                <w:lang w:val="en-US" w:eastAsia="zh-CN"/>
              </w:rPr>
            </w:pPr>
            <w:r>
              <w:rPr>
                <w:rFonts w:hint="eastAsia" w:ascii="宋体" w:hAnsi="宋体"/>
                <w:sz w:val="24"/>
              </w:rPr>
              <w:t>联  系 人：</w:t>
            </w:r>
            <w:r>
              <w:rPr>
                <w:rFonts w:hint="eastAsia" w:ascii="宋体" w:hAnsi="宋体"/>
                <w:sz w:val="24"/>
                <w:lang w:val="en-US" w:eastAsia="zh-CN"/>
              </w:rPr>
              <w:t>金工</w:t>
            </w:r>
          </w:p>
          <w:p w14:paraId="45DBE538">
            <w:pPr>
              <w:spacing w:line="360" w:lineRule="auto"/>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17754807235</w:t>
            </w:r>
          </w:p>
        </w:tc>
      </w:tr>
    </w:tbl>
    <w:p w14:paraId="0D126C8F">
      <w:pPr>
        <w:jc w:val="center"/>
        <w:rPr>
          <w:rFonts w:ascii="宋体" w:hAnsi="宋体"/>
          <w:bCs/>
          <w:sz w:val="32"/>
        </w:rPr>
      </w:pPr>
    </w:p>
    <w:p w14:paraId="5F0FCF78">
      <w:pPr>
        <w:jc w:val="both"/>
        <w:rPr>
          <w:rFonts w:ascii="宋体" w:hAnsi="宋体"/>
          <w:b/>
          <w:bCs/>
          <w:sz w:val="32"/>
        </w:rPr>
      </w:pPr>
    </w:p>
    <w:p w14:paraId="5735A4F2">
      <w:pPr>
        <w:jc w:val="both"/>
        <w:rPr>
          <w:rFonts w:ascii="宋体" w:hAnsi="宋体"/>
          <w:b/>
          <w:bCs/>
          <w:sz w:val="32"/>
        </w:rPr>
      </w:pPr>
    </w:p>
    <w:p w14:paraId="260F321A">
      <w:pPr>
        <w:jc w:val="center"/>
        <w:rPr>
          <w:rFonts w:ascii="宋体" w:hAnsi="宋体"/>
          <w:b/>
          <w:bCs/>
          <w:sz w:val="32"/>
        </w:rPr>
      </w:pPr>
    </w:p>
    <w:p w14:paraId="4244C2CC">
      <w:pPr>
        <w:jc w:val="center"/>
        <w:rPr>
          <w:rFonts w:ascii="宋体" w:hAnsi="宋体"/>
          <w:b/>
          <w:bCs/>
          <w:sz w:val="32"/>
        </w:rPr>
      </w:pPr>
      <w:r>
        <w:rPr>
          <w:rFonts w:ascii="宋体" w:hAnsi="宋体"/>
          <w:b/>
          <w:bCs/>
          <w:sz w:val="32"/>
        </w:rPr>
        <w:t>A</w:t>
      </w:r>
      <w:r>
        <w:rPr>
          <w:rFonts w:hint="eastAsia" w:ascii="宋体" w:hAnsi="宋体"/>
          <w:b/>
          <w:bCs/>
          <w:sz w:val="32"/>
        </w:rPr>
        <w:t>、投标须知前附表</w:t>
      </w:r>
    </w:p>
    <w:tbl>
      <w:tblPr>
        <w:tblStyle w:val="24"/>
        <w:tblW w:w="10183" w:type="dxa"/>
        <w:jc w:val="center"/>
        <w:tblLayout w:type="fixed"/>
        <w:tblCellMar>
          <w:top w:w="0" w:type="dxa"/>
          <w:left w:w="0" w:type="dxa"/>
          <w:bottom w:w="0" w:type="dxa"/>
          <w:right w:w="0" w:type="dxa"/>
        </w:tblCellMar>
      </w:tblPr>
      <w:tblGrid>
        <w:gridCol w:w="695"/>
        <w:gridCol w:w="1641"/>
        <w:gridCol w:w="7847"/>
      </w:tblGrid>
      <w:tr w14:paraId="4144B44F">
        <w:tblPrEx>
          <w:tblCellMar>
            <w:top w:w="0" w:type="dxa"/>
            <w:left w:w="0" w:type="dxa"/>
            <w:bottom w:w="0" w:type="dxa"/>
            <w:right w:w="0" w:type="dxa"/>
          </w:tblCellMar>
        </w:tblPrEx>
        <w:trPr>
          <w:trHeight w:val="40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74FCD6D8">
            <w:pPr>
              <w:spacing w:line="500" w:lineRule="exact"/>
              <w:jc w:val="center"/>
              <w:rPr>
                <w:rFonts w:ascii="宋体" w:hAnsi="宋体" w:cs="宋体"/>
                <w:b/>
                <w:kern w:val="0"/>
                <w:sz w:val="24"/>
              </w:rPr>
            </w:pPr>
            <w:r>
              <w:rPr>
                <w:rFonts w:hint="eastAsia" w:ascii="宋体" w:hAnsi="宋体" w:cs="宋体"/>
                <w:b/>
                <w:kern w:val="0"/>
                <w:sz w:val="24"/>
              </w:rPr>
              <w:t>条款号</w:t>
            </w:r>
          </w:p>
        </w:tc>
        <w:tc>
          <w:tcPr>
            <w:tcW w:w="1641" w:type="dxa"/>
            <w:tcBorders>
              <w:top w:val="single" w:color="auto" w:sz="8" w:space="0"/>
              <w:left w:val="single" w:color="auto" w:sz="4" w:space="0"/>
              <w:bottom w:val="single" w:color="auto" w:sz="8" w:space="0"/>
              <w:right w:val="single" w:color="auto" w:sz="4" w:space="0"/>
            </w:tcBorders>
            <w:vAlign w:val="center"/>
          </w:tcPr>
          <w:p w14:paraId="643792E1">
            <w:pPr>
              <w:spacing w:line="500" w:lineRule="exact"/>
              <w:jc w:val="center"/>
              <w:rPr>
                <w:rFonts w:ascii="宋体" w:hAnsi="宋体" w:cs="宋体"/>
                <w:b/>
                <w:kern w:val="0"/>
                <w:sz w:val="24"/>
              </w:rPr>
            </w:pPr>
            <w:r>
              <w:rPr>
                <w:rFonts w:hint="eastAsia" w:ascii="宋体" w:hAnsi="宋体" w:cs="宋体"/>
                <w:b/>
                <w:kern w:val="0"/>
                <w:sz w:val="24"/>
              </w:rPr>
              <w:t>内容</w:t>
            </w:r>
          </w:p>
        </w:tc>
        <w:tc>
          <w:tcPr>
            <w:tcW w:w="7847" w:type="dxa"/>
            <w:tcBorders>
              <w:top w:val="single" w:color="auto" w:sz="8" w:space="0"/>
              <w:left w:val="single" w:color="auto" w:sz="4" w:space="0"/>
              <w:bottom w:val="single" w:color="auto" w:sz="8" w:space="0"/>
              <w:right w:val="single" w:color="auto" w:sz="8" w:space="0"/>
            </w:tcBorders>
            <w:vAlign w:val="center"/>
          </w:tcPr>
          <w:p w14:paraId="1408BDE1">
            <w:pPr>
              <w:spacing w:line="500" w:lineRule="exact"/>
              <w:jc w:val="center"/>
              <w:rPr>
                <w:rFonts w:ascii="宋体" w:hAnsi="宋体" w:cs="宋体"/>
                <w:b/>
                <w:kern w:val="0"/>
                <w:sz w:val="24"/>
              </w:rPr>
            </w:pPr>
            <w:r>
              <w:rPr>
                <w:rFonts w:hint="eastAsia" w:ascii="宋体" w:hAnsi="宋体" w:cs="宋体"/>
                <w:b/>
                <w:kern w:val="0"/>
                <w:sz w:val="24"/>
              </w:rPr>
              <w:t>说明与要求</w:t>
            </w:r>
          </w:p>
        </w:tc>
      </w:tr>
      <w:tr w14:paraId="6FBD9E01">
        <w:tblPrEx>
          <w:tblCellMar>
            <w:top w:w="0" w:type="dxa"/>
            <w:left w:w="0" w:type="dxa"/>
            <w:bottom w:w="0" w:type="dxa"/>
            <w:right w:w="0" w:type="dxa"/>
          </w:tblCellMar>
        </w:tblPrEx>
        <w:trPr>
          <w:trHeight w:val="971"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27A3AA8">
            <w:pPr>
              <w:spacing w:line="500" w:lineRule="exact"/>
              <w:jc w:val="center"/>
              <w:rPr>
                <w:rFonts w:ascii="宋体" w:hAnsi="宋体" w:cs="宋体"/>
                <w:kern w:val="0"/>
                <w:sz w:val="24"/>
              </w:rPr>
            </w:pPr>
            <w:r>
              <w:rPr>
                <w:rFonts w:ascii="宋体" w:hAnsi="宋体" w:cs="宋体"/>
                <w:kern w:val="0"/>
                <w:sz w:val="24"/>
              </w:rPr>
              <w:t>1</w:t>
            </w:r>
          </w:p>
        </w:tc>
        <w:tc>
          <w:tcPr>
            <w:tcW w:w="1641" w:type="dxa"/>
            <w:tcBorders>
              <w:top w:val="single" w:color="auto" w:sz="8" w:space="0"/>
              <w:left w:val="single" w:color="auto" w:sz="4" w:space="0"/>
              <w:bottom w:val="single" w:color="auto" w:sz="8" w:space="0"/>
              <w:right w:val="single" w:color="auto" w:sz="4" w:space="0"/>
            </w:tcBorders>
            <w:vAlign w:val="center"/>
          </w:tcPr>
          <w:p w14:paraId="639BA820">
            <w:pPr>
              <w:spacing w:line="500" w:lineRule="exact"/>
              <w:jc w:val="center"/>
              <w:rPr>
                <w:rFonts w:ascii="宋体" w:hAnsi="宋体" w:cs="宋体"/>
                <w:kern w:val="0"/>
                <w:sz w:val="24"/>
              </w:rPr>
            </w:pPr>
            <w:r>
              <w:rPr>
                <w:rFonts w:hint="eastAsia" w:ascii="宋体" w:hAnsi="宋体" w:cs="宋体"/>
                <w:kern w:val="0"/>
                <w:sz w:val="24"/>
                <w:lang w:val="en-US" w:eastAsia="zh-CN"/>
              </w:rPr>
              <w:t>项目</w:t>
            </w:r>
            <w:r>
              <w:rPr>
                <w:rFonts w:hint="eastAsia" w:ascii="宋体" w:hAnsi="宋体" w:cs="宋体"/>
                <w:kern w:val="0"/>
                <w:sz w:val="24"/>
              </w:rPr>
              <w:t>概况</w:t>
            </w:r>
          </w:p>
        </w:tc>
        <w:tc>
          <w:tcPr>
            <w:tcW w:w="7847" w:type="dxa"/>
            <w:tcBorders>
              <w:top w:val="single" w:color="auto" w:sz="8" w:space="0"/>
              <w:left w:val="single" w:color="auto" w:sz="4" w:space="0"/>
              <w:bottom w:val="single" w:color="auto" w:sz="8" w:space="0"/>
              <w:right w:val="single" w:color="auto" w:sz="8" w:space="0"/>
            </w:tcBorders>
            <w:vAlign w:val="center"/>
          </w:tcPr>
          <w:p w14:paraId="06F2D6F3">
            <w:pPr>
              <w:adjustRightInd w:val="0"/>
              <w:snapToGrid w:val="0"/>
              <w:spacing w:line="500" w:lineRule="exact"/>
              <w:ind w:right="50" w:rightChars="24"/>
              <w:rPr>
                <w:rFonts w:ascii="宋体" w:hAnsi="宋体" w:cs="宋体"/>
                <w:kern w:val="0"/>
                <w:sz w:val="24"/>
                <w:u w:val="single"/>
              </w:rPr>
            </w:pPr>
            <w:r>
              <w:rPr>
                <w:rFonts w:hint="eastAsia" w:ascii="宋体" w:hAnsi="宋体" w:cs="宋体"/>
                <w:kern w:val="0"/>
                <w:sz w:val="24"/>
                <w:lang w:val="en-US" w:eastAsia="zh-CN"/>
              </w:rPr>
              <w:t>项目</w:t>
            </w:r>
            <w:r>
              <w:rPr>
                <w:rFonts w:hint="eastAsia" w:ascii="宋体" w:hAnsi="宋体" w:cs="宋体"/>
                <w:kern w:val="0"/>
                <w:sz w:val="24"/>
              </w:rPr>
              <w:t>名称：</w:t>
            </w:r>
            <w:r>
              <w:rPr>
                <w:rFonts w:hint="eastAsia" w:ascii="宋体" w:hAnsi="宋体" w:cs="宋体"/>
                <w:kern w:val="0"/>
                <w:sz w:val="24"/>
                <w:lang w:eastAsia="zh-CN"/>
              </w:rPr>
              <w:t>全椒县中医院东区智能化系统建设项目监理</w:t>
            </w:r>
            <w:r>
              <w:rPr>
                <w:rFonts w:hint="eastAsia" w:ascii="宋体" w:hAnsi="宋体" w:cs="宋体"/>
                <w:kern w:val="0"/>
                <w:sz w:val="24"/>
              </w:rPr>
              <w:t>；</w:t>
            </w:r>
          </w:p>
          <w:p w14:paraId="3485985E">
            <w:pPr>
              <w:spacing w:line="500" w:lineRule="exact"/>
              <w:ind w:right="50" w:rightChars="24"/>
              <w:rPr>
                <w:rFonts w:ascii="宋体" w:hAnsi="宋体" w:cs="宋体"/>
                <w:kern w:val="0"/>
                <w:sz w:val="24"/>
                <w:u w:val="single"/>
              </w:rPr>
            </w:pPr>
            <w:r>
              <w:rPr>
                <w:rFonts w:hint="eastAsia" w:ascii="宋体" w:hAnsi="宋体" w:cs="宋体"/>
                <w:bCs/>
                <w:kern w:val="0"/>
                <w:sz w:val="24"/>
                <w:lang w:eastAsia="zh-CN"/>
              </w:rPr>
              <w:t>项目地点：招标人指定地点</w:t>
            </w:r>
            <w:r>
              <w:rPr>
                <w:rFonts w:hint="eastAsia" w:ascii="宋体" w:hAnsi="宋体" w:cs="宋体"/>
                <w:kern w:val="0"/>
                <w:sz w:val="24"/>
                <w:lang w:eastAsia="zh-CN"/>
              </w:rPr>
              <w:t xml:space="preserve">；  </w:t>
            </w:r>
          </w:p>
        </w:tc>
      </w:tr>
      <w:tr w14:paraId="6D1FC9B7">
        <w:tblPrEx>
          <w:tblCellMar>
            <w:top w:w="0" w:type="dxa"/>
            <w:left w:w="0" w:type="dxa"/>
            <w:bottom w:w="0" w:type="dxa"/>
            <w:right w:w="0" w:type="dxa"/>
          </w:tblCellMar>
        </w:tblPrEx>
        <w:trPr>
          <w:trHeight w:val="348"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2ADB2DC">
            <w:pPr>
              <w:spacing w:line="500" w:lineRule="exact"/>
              <w:jc w:val="center"/>
              <w:rPr>
                <w:rFonts w:ascii="宋体" w:hAnsi="宋体" w:cs="宋体"/>
                <w:kern w:val="0"/>
                <w:sz w:val="24"/>
              </w:rPr>
            </w:pPr>
            <w:r>
              <w:rPr>
                <w:rFonts w:ascii="宋体" w:hAnsi="宋体" w:cs="宋体"/>
                <w:kern w:val="0"/>
                <w:sz w:val="24"/>
              </w:rPr>
              <w:t>2</w:t>
            </w:r>
          </w:p>
        </w:tc>
        <w:tc>
          <w:tcPr>
            <w:tcW w:w="1641" w:type="dxa"/>
            <w:tcBorders>
              <w:top w:val="single" w:color="auto" w:sz="8" w:space="0"/>
              <w:left w:val="single" w:color="auto" w:sz="4" w:space="0"/>
              <w:bottom w:val="single" w:color="auto" w:sz="8" w:space="0"/>
              <w:right w:val="single" w:color="auto" w:sz="4" w:space="0"/>
            </w:tcBorders>
            <w:vAlign w:val="center"/>
          </w:tcPr>
          <w:p w14:paraId="342C9E04">
            <w:pPr>
              <w:spacing w:line="500" w:lineRule="exact"/>
              <w:jc w:val="center"/>
              <w:rPr>
                <w:rFonts w:ascii="宋体" w:hAnsi="宋体" w:cs="宋体"/>
                <w:kern w:val="0"/>
                <w:sz w:val="24"/>
              </w:rPr>
            </w:pPr>
            <w:r>
              <w:rPr>
                <w:rFonts w:hint="eastAsia" w:ascii="宋体" w:hAnsi="宋体" w:cs="宋体"/>
                <w:kern w:val="0"/>
                <w:sz w:val="24"/>
              </w:rPr>
              <w:t>招标范围</w:t>
            </w:r>
          </w:p>
        </w:tc>
        <w:tc>
          <w:tcPr>
            <w:tcW w:w="7847" w:type="dxa"/>
            <w:tcBorders>
              <w:top w:val="single" w:color="auto" w:sz="8" w:space="0"/>
              <w:left w:val="single" w:color="auto" w:sz="4" w:space="0"/>
              <w:bottom w:val="single" w:color="auto" w:sz="8" w:space="0"/>
              <w:right w:val="single" w:color="auto" w:sz="8" w:space="0"/>
            </w:tcBorders>
            <w:vAlign w:val="center"/>
          </w:tcPr>
          <w:p w14:paraId="357F8687">
            <w:pPr>
              <w:widowControl/>
              <w:shd w:val="clear" w:color="auto" w:fill="FFFFFF"/>
              <w:spacing w:line="500" w:lineRule="exact"/>
              <w:jc w:val="left"/>
              <w:rPr>
                <w:rFonts w:ascii="宋体" w:hAnsi="宋体"/>
                <w:color w:val="000000"/>
                <w:sz w:val="24"/>
              </w:rPr>
            </w:pPr>
            <w:r>
              <w:rPr>
                <w:rFonts w:hint="eastAsia" w:ascii="宋体" w:hAnsi="宋体" w:cs="宋体"/>
                <w:sz w:val="24"/>
              </w:rPr>
              <w:t>详见招标公告</w:t>
            </w:r>
          </w:p>
        </w:tc>
      </w:tr>
      <w:tr w14:paraId="5EC8A1AC">
        <w:tblPrEx>
          <w:tblCellMar>
            <w:top w:w="0" w:type="dxa"/>
            <w:left w:w="0" w:type="dxa"/>
            <w:bottom w:w="0" w:type="dxa"/>
            <w:right w:w="0" w:type="dxa"/>
          </w:tblCellMar>
        </w:tblPrEx>
        <w:trPr>
          <w:trHeight w:val="28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56690EDA">
            <w:pPr>
              <w:spacing w:line="500" w:lineRule="exact"/>
              <w:jc w:val="center"/>
              <w:rPr>
                <w:rFonts w:ascii="宋体" w:hAnsi="宋体" w:cs="宋体"/>
                <w:kern w:val="0"/>
                <w:sz w:val="24"/>
              </w:rPr>
            </w:pPr>
            <w:r>
              <w:rPr>
                <w:rFonts w:hint="eastAsia" w:ascii="宋体" w:hAnsi="宋体" w:cs="宋体"/>
                <w:kern w:val="0"/>
                <w:sz w:val="24"/>
              </w:rPr>
              <w:t>3</w:t>
            </w:r>
          </w:p>
        </w:tc>
        <w:tc>
          <w:tcPr>
            <w:tcW w:w="1641" w:type="dxa"/>
            <w:tcBorders>
              <w:top w:val="single" w:color="auto" w:sz="8" w:space="0"/>
              <w:left w:val="single" w:color="auto" w:sz="4" w:space="0"/>
              <w:bottom w:val="single" w:color="auto" w:sz="8" w:space="0"/>
              <w:right w:val="single" w:color="auto" w:sz="4" w:space="0"/>
            </w:tcBorders>
            <w:vAlign w:val="center"/>
          </w:tcPr>
          <w:p w14:paraId="723A7434">
            <w:pPr>
              <w:spacing w:line="500" w:lineRule="exact"/>
              <w:jc w:val="center"/>
              <w:rPr>
                <w:rFonts w:ascii="宋体" w:hAnsi="宋体" w:cs="宋体"/>
                <w:kern w:val="0"/>
                <w:sz w:val="24"/>
              </w:rPr>
            </w:pPr>
            <w:r>
              <w:rPr>
                <w:rFonts w:hint="eastAsia" w:ascii="宋体" w:hAnsi="宋体" w:cs="宋体"/>
                <w:kern w:val="0"/>
                <w:sz w:val="24"/>
              </w:rPr>
              <w:t>工期要求</w:t>
            </w:r>
          </w:p>
        </w:tc>
        <w:tc>
          <w:tcPr>
            <w:tcW w:w="7847" w:type="dxa"/>
            <w:tcBorders>
              <w:top w:val="single" w:color="auto" w:sz="8" w:space="0"/>
              <w:left w:val="single" w:color="auto" w:sz="4" w:space="0"/>
              <w:bottom w:val="single" w:color="auto" w:sz="8" w:space="0"/>
              <w:right w:val="single" w:color="auto" w:sz="8" w:space="0"/>
            </w:tcBorders>
            <w:vAlign w:val="center"/>
          </w:tcPr>
          <w:p w14:paraId="7EAE9E0E">
            <w:pPr>
              <w:snapToGrid w:val="0"/>
              <w:spacing w:line="500" w:lineRule="exact"/>
              <w:ind w:right="18"/>
              <w:rPr>
                <w:rFonts w:ascii="宋体" w:hAnsi="宋体" w:cs="宋体"/>
                <w:sz w:val="24"/>
              </w:rPr>
            </w:pPr>
            <w:r>
              <w:rPr>
                <w:rFonts w:hint="eastAsia" w:ascii="宋体" w:hAnsi="宋体" w:cs="宋体"/>
                <w:sz w:val="24"/>
              </w:rPr>
              <w:t>同施工工期一致</w:t>
            </w:r>
          </w:p>
        </w:tc>
      </w:tr>
      <w:tr w14:paraId="15E88619">
        <w:tblPrEx>
          <w:tblCellMar>
            <w:top w:w="0" w:type="dxa"/>
            <w:left w:w="0" w:type="dxa"/>
            <w:bottom w:w="0" w:type="dxa"/>
            <w:right w:w="0" w:type="dxa"/>
          </w:tblCellMar>
        </w:tblPrEx>
        <w:trPr>
          <w:trHeight w:val="231"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0604751D">
            <w:pPr>
              <w:spacing w:line="500" w:lineRule="exact"/>
              <w:ind w:left="1680" w:hanging="1680" w:hangingChars="700"/>
              <w:jc w:val="center"/>
              <w:rPr>
                <w:rFonts w:ascii="宋体" w:hAnsi="宋体" w:cs="宋体"/>
                <w:kern w:val="0"/>
                <w:sz w:val="24"/>
              </w:rPr>
            </w:pPr>
            <w:r>
              <w:rPr>
                <w:rFonts w:hint="eastAsia" w:ascii="宋体" w:hAnsi="宋体" w:cs="宋体"/>
                <w:kern w:val="0"/>
                <w:sz w:val="24"/>
              </w:rPr>
              <w:t>4</w:t>
            </w:r>
          </w:p>
        </w:tc>
        <w:tc>
          <w:tcPr>
            <w:tcW w:w="1641" w:type="dxa"/>
            <w:tcBorders>
              <w:top w:val="single" w:color="auto" w:sz="8" w:space="0"/>
              <w:left w:val="single" w:color="auto" w:sz="4" w:space="0"/>
              <w:bottom w:val="single" w:color="auto" w:sz="8" w:space="0"/>
              <w:right w:val="single" w:color="auto" w:sz="4" w:space="0"/>
            </w:tcBorders>
            <w:vAlign w:val="center"/>
          </w:tcPr>
          <w:p w14:paraId="67B1201F">
            <w:pPr>
              <w:spacing w:line="500" w:lineRule="exact"/>
              <w:ind w:left="1680" w:hanging="1680" w:hangingChars="700"/>
              <w:jc w:val="center"/>
              <w:rPr>
                <w:rFonts w:ascii="宋体" w:hAnsi="宋体" w:cs="宋体"/>
                <w:kern w:val="0"/>
                <w:sz w:val="24"/>
              </w:rPr>
            </w:pPr>
            <w:r>
              <w:rPr>
                <w:rFonts w:hint="eastAsia" w:ascii="宋体" w:hAnsi="宋体" w:cs="宋体"/>
                <w:kern w:val="0"/>
                <w:sz w:val="24"/>
              </w:rPr>
              <w:t>质量标准</w:t>
            </w:r>
          </w:p>
        </w:tc>
        <w:tc>
          <w:tcPr>
            <w:tcW w:w="7847" w:type="dxa"/>
            <w:tcBorders>
              <w:top w:val="single" w:color="auto" w:sz="8" w:space="0"/>
              <w:left w:val="single" w:color="auto" w:sz="4" w:space="0"/>
              <w:bottom w:val="single" w:color="auto" w:sz="8" w:space="0"/>
              <w:right w:val="single" w:color="auto" w:sz="8" w:space="0"/>
            </w:tcBorders>
            <w:vAlign w:val="center"/>
          </w:tcPr>
          <w:p w14:paraId="75AC715A">
            <w:pPr>
              <w:spacing w:line="500" w:lineRule="exact"/>
              <w:ind w:right="50" w:rightChars="24"/>
              <w:rPr>
                <w:rFonts w:ascii="宋体" w:hAnsi="宋体" w:cs="宋体"/>
                <w:kern w:val="0"/>
                <w:sz w:val="24"/>
              </w:rPr>
            </w:pPr>
            <w:r>
              <w:rPr>
                <w:rFonts w:hint="eastAsia" w:ascii="宋体" w:hAnsi="宋体" w:cs="宋体"/>
                <w:kern w:val="0"/>
                <w:sz w:val="24"/>
              </w:rPr>
              <w:t>合格并满足施工招标文件规定标准。</w:t>
            </w:r>
          </w:p>
        </w:tc>
      </w:tr>
      <w:tr w14:paraId="366E9673">
        <w:tblPrEx>
          <w:tblCellMar>
            <w:top w:w="0" w:type="dxa"/>
            <w:left w:w="0" w:type="dxa"/>
            <w:bottom w:w="0" w:type="dxa"/>
            <w:right w:w="0" w:type="dxa"/>
          </w:tblCellMar>
        </w:tblPrEx>
        <w:trPr>
          <w:trHeight w:val="2273"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243277C5">
            <w:pPr>
              <w:spacing w:line="500" w:lineRule="exact"/>
              <w:ind w:left="1680" w:hanging="1680" w:hangingChars="700"/>
              <w:jc w:val="center"/>
              <w:rPr>
                <w:rFonts w:ascii="宋体" w:hAnsi="宋体" w:cs="宋体"/>
                <w:kern w:val="0"/>
                <w:sz w:val="24"/>
              </w:rPr>
            </w:pPr>
            <w:r>
              <w:rPr>
                <w:rFonts w:hint="eastAsia" w:ascii="宋体" w:hAnsi="宋体" w:cs="宋体"/>
                <w:kern w:val="0"/>
                <w:sz w:val="24"/>
              </w:rPr>
              <w:t>5</w:t>
            </w:r>
          </w:p>
        </w:tc>
        <w:tc>
          <w:tcPr>
            <w:tcW w:w="1641" w:type="dxa"/>
            <w:tcBorders>
              <w:top w:val="single" w:color="auto" w:sz="8" w:space="0"/>
              <w:left w:val="single" w:color="auto" w:sz="4" w:space="0"/>
              <w:bottom w:val="single" w:color="auto" w:sz="8" w:space="0"/>
              <w:right w:val="single" w:color="auto" w:sz="4" w:space="0"/>
            </w:tcBorders>
            <w:vAlign w:val="center"/>
          </w:tcPr>
          <w:p w14:paraId="70B3091B">
            <w:pPr>
              <w:spacing w:line="500" w:lineRule="exact"/>
              <w:ind w:left="1680" w:hanging="1680" w:hangingChars="700"/>
              <w:jc w:val="center"/>
              <w:rPr>
                <w:rFonts w:ascii="宋体" w:hAnsi="宋体" w:cs="宋体"/>
                <w:kern w:val="0"/>
                <w:sz w:val="24"/>
              </w:rPr>
            </w:pPr>
            <w:r>
              <w:rPr>
                <w:rFonts w:hint="eastAsia" w:ascii="宋体" w:hAnsi="宋体" w:cs="宋体"/>
                <w:kern w:val="0"/>
                <w:sz w:val="24"/>
              </w:rPr>
              <w:t>资质要求</w:t>
            </w:r>
          </w:p>
        </w:tc>
        <w:tc>
          <w:tcPr>
            <w:tcW w:w="7847" w:type="dxa"/>
            <w:tcBorders>
              <w:top w:val="single" w:color="auto" w:sz="8" w:space="0"/>
              <w:left w:val="single" w:color="auto" w:sz="4" w:space="0"/>
              <w:bottom w:val="single" w:color="auto" w:sz="8" w:space="0"/>
              <w:right w:val="single" w:color="auto" w:sz="8" w:space="0"/>
            </w:tcBorders>
            <w:vAlign w:val="center"/>
          </w:tcPr>
          <w:p w14:paraId="6F7852BB">
            <w:pPr>
              <w:spacing w:line="360" w:lineRule="auto"/>
              <w:rPr>
                <w:rFonts w:hint="eastAsia" w:ascii="宋体" w:hAnsi="宋体" w:cs="宋体"/>
                <w:kern w:val="0"/>
                <w:sz w:val="24"/>
              </w:rPr>
            </w:pPr>
            <w:r>
              <w:rPr>
                <w:rFonts w:hint="eastAsia" w:ascii="宋体" w:hAnsi="宋体" w:cs="宋体"/>
                <w:kern w:val="0"/>
                <w:sz w:val="24"/>
              </w:rPr>
              <w:t>（1）具</w:t>
            </w:r>
            <w:r>
              <w:rPr>
                <w:rFonts w:hint="eastAsia" w:ascii="宋体" w:hAnsi="宋体" w:cs="宋体"/>
                <w:kern w:val="0"/>
                <w:sz w:val="24"/>
                <w:lang w:val="en-US" w:eastAsia="zh-CN"/>
              </w:rPr>
              <w:t>有</w:t>
            </w:r>
            <w:r>
              <w:rPr>
                <w:rFonts w:hint="eastAsia" w:ascii="宋体" w:hAnsi="宋体" w:cs="宋体"/>
                <w:kern w:val="0"/>
                <w:sz w:val="24"/>
              </w:rPr>
              <w:t>有效营业执照、税务登记证、组织机构代码证（或三证合一的有效证书）；</w:t>
            </w:r>
          </w:p>
          <w:p w14:paraId="1661DCAA">
            <w:pPr>
              <w:spacing w:line="360" w:lineRule="auto"/>
              <w:rPr>
                <w:rFonts w:hint="eastAsia" w:ascii="宋体" w:hAnsi="宋体" w:cs="宋体"/>
                <w:kern w:val="0"/>
                <w:sz w:val="24"/>
              </w:rPr>
            </w:pPr>
            <w:r>
              <w:rPr>
                <w:rFonts w:hint="eastAsia" w:ascii="宋体" w:hAnsi="宋体" w:cs="宋体"/>
                <w:kern w:val="0"/>
                <w:sz w:val="24"/>
              </w:rPr>
              <w:t>（2）具备住建行政主管部门颁发的下列资质之一：</w:t>
            </w:r>
          </w:p>
          <w:p w14:paraId="4484F67B">
            <w:pPr>
              <w:spacing w:line="360" w:lineRule="auto"/>
              <w:rPr>
                <w:rFonts w:hint="eastAsia" w:ascii="宋体" w:hAnsi="宋体" w:cs="宋体"/>
                <w:kern w:val="0"/>
                <w:sz w:val="24"/>
              </w:rPr>
            </w:pPr>
            <w:r>
              <w:rPr>
                <w:rFonts w:hint="eastAsia" w:ascii="宋体" w:hAnsi="宋体" w:cs="宋体"/>
                <w:kern w:val="0"/>
                <w:sz w:val="24"/>
              </w:rPr>
              <w:t>① 工程监理综合资质甲级；</w:t>
            </w:r>
          </w:p>
          <w:p w14:paraId="68B12377">
            <w:pPr>
              <w:spacing w:line="360" w:lineRule="auto"/>
              <w:rPr>
                <w:rFonts w:hint="eastAsia" w:ascii="宋体" w:hAnsi="宋体" w:cs="宋体"/>
                <w:kern w:val="0"/>
                <w:sz w:val="24"/>
              </w:rPr>
            </w:pPr>
            <w:r>
              <w:rPr>
                <w:rFonts w:hint="eastAsia" w:ascii="宋体" w:hAnsi="宋体" w:cs="宋体"/>
                <w:kern w:val="0"/>
                <w:sz w:val="24"/>
              </w:rPr>
              <w:t xml:space="preserve">② </w:t>
            </w:r>
            <w:r>
              <w:rPr>
                <w:rFonts w:hint="eastAsia" w:ascii="宋体" w:hAnsi="宋体" w:cs="宋体"/>
                <w:kern w:val="0"/>
                <w:sz w:val="24"/>
                <w:lang w:val="en-US" w:eastAsia="zh-CN"/>
              </w:rPr>
              <w:t>机电</w:t>
            </w:r>
            <w:r>
              <w:rPr>
                <w:rFonts w:hint="eastAsia" w:ascii="宋体" w:hAnsi="宋体" w:cs="宋体"/>
                <w:kern w:val="0"/>
                <w:sz w:val="24"/>
              </w:rPr>
              <w:t>工程专业监理乙级及以上资质；</w:t>
            </w:r>
          </w:p>
          <w:p w14:paraId="16DB9529">
            <w:pPr>
              <w:spacing w:line="360" w:lineRule="auto"/>
              <w:rPr>
                <w:rFonts w:hint="eastAsia" w:ascii="宋体" w:hAnsi="宋体" w:cs="宋体"/>
                <w:kern w:val="0"/>
                <w:sz w:val="24"/>
              </w:rPr>
            </w:pPr>
            <w:r>
              <w:rPr>
                <w:rFonts w:hint="eastAsia" w:ascii="宋体" w:hAnsi="宋体" w:cs="宋体"/>
                <w:kern w:val="0"/>
                <w:sz w:val="24"/>
              </w:rPr>
              <w:t>③ 通信工程专业监理乙级及以上资质；</w:t>
            </w:r>
          </w:p>
          <w:p w14:paraId="61AD9693">
            <w:pPr>
              <w:spacing w:line="360" w:lineRule="auto"/>
              <w:ind w:right="50" w:rightChars="24"/>
              <w:rPr>
                <w:rFonts w:hint="eastAsia" w:ascii="宋体" w:hAnsi="宋体" w:cs="宋体"/>
                <w:kern w:val="0"/>
                <w:sz w:val="24"/>
                <w:lang w:eastAsia="zh-CN"/>
              </w:rPr>
            </w:pPr>
            <w:r>
              <w:rPr>
                <w:rFonts w:hint="eastAsia" w:ascii="宋体" w:hAnsi="宋体" w:cs="宋体"/>
                <w:kern w:val="0"/>
                <w:sz w:val="24"/>
              </w:rPr>
              <w:t>（3）拟派总监理工程师须具备国家注册监理工程师执业资格（</w:t>
            </w:r>
            <w:r>
              <w:rPr>
                <w:rFonts w:hint="eastAsia" w:ascii="宋体" w:hAnsi="宋体" w:cs="宋体"/>
                <w:kern w:val="0"/>
                <w:sz w:val="24"/>
                <w:lang w:val="en-US" w:eastAsia="zh-CN"/>
              </w:rPr>
              <w:t>机电</w:t>
            </w:r>
            <w:r>
              <w:rPr>
                <w:rFonts w:hint="eastAsia" w:ascii="宋体" w:hAnsi="宋体" w:cs="宋体"/>
                <w:kern w:val="0"/>
                <w:sz w:val="24"/>
              </w:rPr>
              <w:t>工程或通信工程专业），证书注册在投标单位</w:t>
            </w:r>
            <w:r>
              <w:rPr>
                <w:rFonts w:hint="eastAsia" w:ascii="宋体" w:hAnsi="宋体" w:cs="宋体"/>
                <w:kern w:val="0"/>
                <w:sz w:val="24"/>
                <w:lang w:eastAsia="zh-CN"/>
              </w:rPr>
              <w:t>。</w:t>
            </w:r>
          </w:p>
          <w:p w14:paraId="06CA77B0">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（4）信誉要求：投标人不得存在以下情形：</w:t>
            </w:r>
          </w:p>
          <w:p w14:paraId="7BFC88E6">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①投标人被人民法院列入失信被执行人的；</w:t>
            </w:r>
          </w:p>
          <w:p w14:paraId="5D7EAB47">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②投标人或其法定代表人或拟派项目负责人近三年被人民检察院列入行贿犯罪档案的；</w:t>
            </w:r>
          </w:p>
          <w:p w14:paraId="18BD9DD7">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③投标人被市场监督管理部门列入经营异常名录或者严重违法企业名单的；</w:t>
            </w:r>
          </w:p>
          <w:p w14:paraId="70F6565D">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④投标人被税务部门列入重大税收违法案件当事人的；</w:t>
            </w:r>
          </w:p>
          <w:p w14:paraId="5071E699">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⑤在“信用中国”网站上披露仍在公示期的严重失信行为的；</w:t>
            </w:r>
          </w:p>
          <w:p w14:paraId="5EE71FAC">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⑥被滁州市县两级各行业主管部门及公管部门取消在一定期限内的选取资格且在取消期限内的；</w:t>
            </w:r>
          </w:p>
          <w:p w14:paraId="3E2C7CED">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⑦被滁州市县两级公管部门记入不良行为记录或者信用信息记录，且在披露期内的；</w:t>
            </w:r>
          </w:p>
          <w:p w14:paraId="7409B2CC">
            <w:pPr>
              <w:spacing w:line="360" w:lineRule="auto"/>
              <w:ind w:right="50" w:rightChars="24"/>
              <w:rPr>
                <w:rFonts w:hint="eastAsia" w:ascii="宋体" w:hAnsi="宋体" w:cs="宋体"/>
                <w:kern w:val="0"/>
                <w:sz w:val="24"/>
                <w:lang w:val="en-US" w:eastAsia="zh-CN"/>
              </w:rPr>
            </w:pPr>
            <w:r>
              <w:rPr>
                <w:rFonts w:hint="eastAsia" w:ascii="宋体" w:hAnsi="宋体" w:cs="宋体"/>
                <w:kern w:val="0"/>
                <w:sz w:val="24"/>
                <w:lang w:val="en-US" w:eastAsia="zh-CN"/>
              </w:rPr>
              <w:t>⑧被人力资源社会保障主管部门列入拖欠农民工工资‘黑名单’或因拖欠农民工工资被县级及以上有关行政主管部门限制选取资格且在限制期限内的；</w:t>
            </w:r>
          </w:p>
          <w:p w14:paraId="2B77A69E">
            <w:pPr>
              <w:spacing w:line="360" w:lineRule="auto"/>
              <w:ind w:right="50" w:rightChars="24"/>
              <w:rPr>
                <w:rFonts w:hint="eastAsia" w:ascii="宋体" w:hAnsi="宋体" w:cs="宋体"/>
                <w:kern w:val="0"/>
                <w:sz w:val="24"/>
                <w:lang w:eastAsia="zh-CN"/>
              </w:rPr>
            </w:pPr>
            <w:r>
              <w:rPr>
                <w:rFonts w:hint="eastAsia" w:ascii="宋体" w:hAnsi="宋体" w:cs="宋体"/>
                <w:kern w:val="0"/>
                <w:sz w:val="24"/>
                <w:lang w:val="en-US" w:eastAsia="zh-CN"/>
              </w:rPr>
              <w:t>（5）投标人所属分公司、办事处等分支机构存在第3条信誉要求①-⑧项情形之一的，☑接受 □拒绝投标人参加选取。</w:t>
            </w:r>
          </w:p>
        </w:tc>
      </w:tr>
      <w:tr w14:paraId="322E0E6A">
        <w:tblPrEx>
          <w:tblCellMar>
            <w:top w:w="0" w:type="dxa"/>
            <w:left w:w="0" w:type="dxa"/>
            <w:bottom w:w="0" w:type="dxa"/>
            <w:right w:w="0" w:type="dxa"/>
          </w:tblCellMar>
        </w:tblPrEx>
        <w:trPr>
          <w:trHeight w:val="131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07B66A55">
            <w:pPr>
              <w:spacing w:line="500" w:lineRule="exact"/>
              <w:jc w:val="center"/>
              <w:rPr>
                <w:rFonts w:ascii="宋体" w:hAnsi="宋体" w:cs="宋体"/>
                <w:kern w:val="0"/>
                <w:sz w:val="24"/>
              </w:rPr>
            </w:pPr>
            <w:r>
              <w:rPr>
                <w:rFonts w:hint="eastAsia" w:ascii="宋体" w:hAnsi="宋体" w:cs="宋体"/>
                <w:kern w:val="0"/>
                <w:sz w:val="24"/>
              </w:rPr>
              <w:t>6</w:t>
            </w:r>
          </w:p>
        </w:tc>
        <w:tc>
          <w:tcPr>
            <w:tcW w:w="1641" w:type="dxa"/>
            <w:tcBorders>
              <w:top w:val="single" w:color="auto" w:sz="8" w:space="0"/>
              <w:left w:val="single" w:color="auto" w:sz="4" w:space="0"/>
              <w:bottom w:val="single" w:color="auto" w:sz="8" w:space="0"/>
              <w:right w:val="single" w:color="auto" w:sz="4" w:space="0"/>
            </w:tcBorders>
            <w:vAlign w:val="center"/>
          </w:tcPr>
          <w:p w14:paraId="363F8CAD">
            <w:pPr>
              <w:spacing w:line="500" w:lineRule="exact"/>
              <w:rPr>
                <w:rFonts w:ascii="宋体" w:hAnsi="宋体" w:cs="宋体"/>
                <w:kern w:val="0"/>
                <w:sz w:val="24"/>
              </w:rPr>
            </w:pPr>
            <w:r>
              <w:rPr>
                <w:rFonts w:hint="eastAsia" w:ascii="宋体" w:hAnsi="宋体" w:cs="宋体"/>
                <w:kern w:val="0"/>
                <w:sz w:val="24"/>
              </w:rPr>
              <w:t>踏勘现场及质疑</w:t>
            </w:r>
          </w:p>
        </w:tc>
        <w:tc>
          <w:tcPr>
            <w:tcW w:w="7847" w:type="dxa"/>
            <w:tcBorders>
              <w:top w:val="single" w:color="auto" w:sz="8" w:space="0"/>
              <w:left w:val="single" w:color="auto" w:sz="4" w:space="0"/>
              <w:bottom w:val="single" w:color="auto" w:sz="8" w:space="0"/>
              <w:right w:val="single" w:color="auto" w:sz="8" w:space="0"/>
            </w:tcBorders>
            <w:vAlign w:val="center"/>
          </w:tcPr>
          <w:p w14:paraId="0B7C8444">
            <w:pPr>
              <w:spacing w:line="500" w:lineRule="exact"/>
              <w:ind w:right="50" w:rightChars="24"/>
              <w:rPr>
                <w:rFonts w:ascii="宋体" w:hAnsi="宋体" w:cs="宋体"/>
                <w:spacing w:val="-4"/>
                <w:kern w:val="0"/>
                <w:sz w:val="24"/>
              </w:rPr>
            </w:pPr>
            <w:r>
              <w:rPr>
                <w:rFonts w:hint="eastAsia" w:ascii="宋体" w:hAnsi="宋体" w:cs="宋体"/>
                <w:spacing w:val="-4"/>
                <w:kern w:val="0"/>
                <w:sz w:val="24"/>
              </w:rPr>
              <w:t>不组织踏勘现场，投标人自行组织踏勘现场。</w:t>
            </w:r>
          </w:p>
          <w:p w14:paraId="0E0FE71F">
            <w:pPr>
              <w:spacing w:line="500" w:lineRule="exact"/>
              <w:ind w:right="50" w:rightChars="24" w:firstLine="120" w:firstLineChars="50"/>
              <w:rPr>
                <w:rFonts w:ascii="宋体" w:hAnsi="宋体" w:cs="宋体"/>
                <w:spacing w:val="-6"/>
                <w:kern w:val="0"/>
                <w:sz w:val="24"/>
                <w:u w:val="single"/>
              </w:rPr>
            </w:pPr>
            <w:r>
              <w:rPr>
                <w:rFonts w:hint="eastAsia" w:ascii="宋体" w:hAnsi="宋体" w:cs="宋体"/>
                <w:sz w:val="24"/>
              </w:rPr>
              <w:t>招标文件答疑及澄清：请于</w:t>
            </w:r>
            <w:r>
              <w:rPr>
                <w:rFonts w:hint="eastAsia" w:ascii="宋体" w:hAnsi="宋体" w:cs="宋体"/>
                <w:sz w:val="24"/>
                <w:lang w:val="en-US" w:eastAsia="zh-CN"/>
              </w:rPr>
              <w:t>2026</w:t>
            </w:r>
            <w:r>
              <w:rPr>
                <w:rFonts w:hint="eastAsia" w:ascii="宋体" w:hAnsi="宋体" w:cs="宋体"/>
                <w:sz w:val="24"/>
              </w:rPr>
              <w:t>年</w:t>
            </w:r>
            <w:r>
              <w:rPr>
                <w:rFonts w:hint="eastAsia" w:ascii="宋体" w:hAnsi="宋体" w:cs="宋体"/>
                <w:sz w:val="24"/>
                <w:lang w:val="en-US" w:eastAsia="zh-CN"/>
              </w:rPr>
              <w:t>7</w:t>
            </w:r>
            <w:r>
              <w:rPr>
                <w:rFonts w:hint="eastAsia" w:ascii="宋体" w:hAnsi="宋体" w:cs="宋体"/>
                <w:sz w:val="24"/>
                <w:lang w:eastAsia="zh-CN"/>
              </w:rPr>
              <w:t>月</w:t>
            </w:r>
            <w:r>
              <w:rPr>
                <w:rFonts w:hint="eastAsia" w:ascii="宋体" w:hAnsi="宋体" w:cs="宋体"/>
                <w:sz w:val="24"/>
                <w:lang w:val="en-US" w:eastAsia="zh-CN"/>
              </w:rPr>
              <w:t>13</w:t>
            </w:r>
            <w:r>
              <w:rPr>
                <w:rFonts w:hint="eastAsia" w:ascii="宋体" w:hAnsi="宋体" w:cs="宋体"/>
                <w:sz w:val="24"/>
                <w:lang w:eastAsia="zh-CN"/>
              </w:rPr>
              <w:t>日</w:t>
            </w:r>
            <w:r>
              <w:rPr>
                <w:rFonts w:hint="eastAsia" w:ascii="宋体" w:hAnsi="宋体" w:cs="宋体"/>
                <w:bCs/>
                <w:kern w:val="0"/>
                <w:sz w:val="24"/>
                <w:lang w:val="en-US" w:eastAsia="zh-CN"/>
              </w:rPr>
              <w:t>8</w:t>
            </w:r>
            <w:r>
              <w:rPr>
                <w:rFonts w:hint="eastAsia" w:ascii="宋体" w:hAnsi="宋体" w:cs="宋体"/>
                <w:bCs/>
                <w:kern w:val="0"/>
                <w:sz w:val="24"/>
              </w:rPr>
              <w:t>时</w:t>
            </w:r>
            <w:r>
              <w:rPr>
                <w:rFonts w:hint="eastAsia" w:ascii="宋体" w:hAnsi="宋体" w:cs="宋体"/>
                <w:bCs/>
                <w:sz w:val="24"/>
              </w:rPr>
              <w:t>前，将质疑内容加盖公章的扫描件</w:t>
            </w:r>
            <w:r>
              <w:rPr>
                <w:rFonts w:ascii="宋体" w:hAnsi="宋体"/>
                <w:sz w:val="24"/>
              </w:rPr>
              <w:t>发至</w:t>
            </w:r>
            <w:r>
              <w:rPr>
                <w:rFonts w:hint="eastAsia" w:ascii="宋体" w:hAnsi="宋体"/>
                <w:sz w:val="24"/>
                <w:lang w:val="en-US" w:eastAsia="zh-CN"/>
              </w:rPr>
              <w:t>178840480</w:t>
            </w:r>
            <w:r>
              <w:rPr>
                <w:rFonts w:ascii="宋体" w:hAnsi="宋体"/>
                <w:sz w:val="24"/>
              </w:rPr>
              <w:t>@qq.com代理公司邮箱</w:t>
            </w:r>
            <w:r>
              <w:rPr>
                <w:rFonts w:hint="eastAsia" w:ascii="宋体" w:hAnsi="宋体" w:cs="宋体"/>
                <w:sz w:val="24"/>
              </w:rPr>
              <w:t>，招标人将在</w:t>
            </w:r>
            <w:r>
              <w:rPr>
                <w:rFonts w:hint="eastAsia" w:ascii="宋体" w:hAnsi="宋体" w:cs="宋体"/>
                <w:color w:val="000000" w:themeColor="text1"/>
                <w:sz w:val="24"/>
                <w:lang w:val="en-US" w:eastAsia="zh-CN"/>
                <w14:textFill>
                  <w14:solidFill>
                    <w14:schemeClr w14:val="tx1"/>
                  </w14:solidFill>
                </w14:textFill>
              </w:rPr>
              <w:t>2026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lang w:eastAsia="zh-CN"/>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13</w:t>
            </w:r>
            <w:r>
              <w:rPr>
                <w:rFonts w:hint="eastAsia" w:ascii="宋体" w:hAnsi="宋体" w:cs="宋体"/>
                <w:color w:val="000000" w:themeColor="text1"/>
                <w:sz w:val="24"/>
                <w:lang w:eastAsia="zh-CN"/>
                <w14:textFill>
                  <w14:solidFill>
                    <w14:schemeClr w14:val="tx1"/>
                  </w14:solidFill>
                </w14:textFill>
              </w:rPr>
              <w:t>日</w:t>
            </w:r>
            <w:r>
              <w:rPr>
                <w:rFonts w:hint="eastAsia" w:ascii="宋体" w:hAnsi="宋体" w:cs="宋体"/>
                <w:bCs/>
                <w:color w:val="000000" w:themeColor="text1"/>
                <w:kern w:val="0"/>
                <w:sz w:val="24"/>
                <w14:textFill>
                  <w14:solidFill>
                    <w14:schemeClr w14:val="tx1"/>
                  </w14:solidFill>
                </w14:textFill>
              </w:rPr>
              <w:t>17时</w:t>
            </w:r>
            <w:r>
              <w:rPr>
                <w:rFonts w:hint="eastAsia" w:ascii="宋体" w:hAnsi="宋体" w:cs="宋体"/>
                <w:bCs/>
                <w:kern w:val="0"/>
                <w:sz w:val="24"/>
              </w:rPr>
              <w:t>前</w:t>
            </w:r>
            <w:r>
              <w:rPr>
                <w:rFonts w:hint="eastAsia" w:ascii="宋体" w:hAnsi="宋体" w:cs="宋体"/>
                <w:bCs/>
                <w:sz w:val="24"/>
              </w:rPr>
              <w:t>在</w:t>
            </w:r>
            <w:r>
              <w:rPr>
                <w:rFonts w:hint="eastAsia" w:ascii="宋体" w:hAnsi="宋体" w:cs="宋体"/>
                <w:bCs/>
                <w:sz w:val="24"/>
                <w:lang w:eastAsia="zh-CN"/>
              </w:rPr>
              <w:t>全椒县中医院官网</w:t>
            </w:r>
            <w:r>
              <w:rPr>
                <w:rFonts w:hint="eastAsia" w:ascii="宋体" w:hAnsi="宋体" w:cs="宋体"/>
                <w:bCs/>
                <w:sz w:val="24"/>
              </w:rPr>
              <w:t>站发布，</w:t>
            </w:r>
            <w:r>
              <w:rPr>
                <w:rFonts w:hint="eastAsia" w:ascii="宋体" w:hAnsi="宋体" w:cs="宋体"/>
                <w:sz w:val="24"/>
              </w:rPr>
              <w:t>如不及时查看造成后果由投标人自负。</w:t>
            </w:r>
          </w:p>
        </w:tc>
      </w:tr>
      <w:tr w14:paraId="234B48DE">
        <w:tblPrEx>
          <w:tblCellMar>
            <w:top w:w="0" w:type="dxa"/>
            <w:left w:w="0" w:type="dxa"/>
            <w:bottom w:w="0" w:type="dxa"/>
            <w:right w:w="0" w:type="dxa"/>
          </w:tblCellMar>
        </w:tblPrEx>
        <w:trPr>
          <w:trHeight w:val="752"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36FBAE9">
            <w:pPr>
              <w:pStyle w:val="13"/>
              <w:spacing w:line="500" w:lineRule="exact"/>
              <w:ind w:left="1440" w:hanging="1440" w:hangingChars="600"/>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641" w:type="dxa"/>
            <w:tcBorders>
              <w:top w:val="single" w:color="auto" w:sz="8" w:space="0"/>
              <w:left w:val="single" w:color="auto" w:sz="4" w:space="0"/>
              <w:bottom w:val="single" w:color="auto" w:sz="8" w:space="0"/>
              <w:right w:val="single" w:color="auto" w:sz="4" w:space="0"/>
            </w:tcBorders>
            <w:vAlign w:val="center"/>
          </w:tcPr>
          <w:p w14:paraId="2AC23761">
            <w:pPr>
              <w:pStyle w:val="13"/>
              <w:spacing w:line="500" w:lineRule="exact"/>
              <w:ind w:left="1440" w:hanging="1440" w:hangingChars="600"/>
              <w:rPr>
                <w:rFonts w:ascii="宋体" w:hAnsi="宋体" w:eastAsia="宋体" w:cs="宋体"/>
                <w:kern w:val="0"/>
                <w:sz w:val="24"/>
                <w:szCs w:val="24"/>
              </w:rPr>
            </w:pPr>
            <w:r>
              <w:rPr>
                <w:rFonts w:hint="eastAsia" w:ascii="宋体" w:hAnsi="宋体" w:eastAsia="宋体" w:cs="宋体"/>
                <w:kern w:val="0"/>
                <w:sz w:val="24"/>
                <w:szCs w:val="24"/>
              </w:rPr>
              <w:t>投标文件份数</w:t>
            </w:r>
          </w:p>
        </w:tc>
        <w:tc>
          <w:tcPr>
            <w:tcW w:w="7847" w:type="dxa"/>
            <w:tcBorders>
              <w:top w:val="single" w:color="auto" w:sz="8" w:space="0"/>
              <w:left w:val="single" w:color="auto" w:sz="4" w:space="0"/>
              <w:bottom w:val="single" w:color="auto" w:sz="8" w:space="0"/>
              <w:right w:val="single" w:color="auto" w:sz="8" w:space="0"/>
            </w:tcBorders>
            <w:vAlign w:val="center"/>
          </w:tcPr>
          <w:p w14:paraId="78BE9537">
            <w:pPr>
              <w:pStyle w:val="13"/>
              <w:spacing w:line="500" w:lineRule="exact"/>
              <w:ind w:right="50" w:rightChars="24"/>
              <w:rPr>
                <w:rFonts w:ascii="宋体" w:hAnsi="宋体" w:eastAsia="宋体" w:cs="宋体"/>
                <w:kern w:val="0"/>
                <w:sz w:val="24"/>
                <w:szCs w:val="24"/>
              </w:rPr>
            </w:pPr>
            <w:r>
              <w:rPr>
                <w:rFonts w:hint="eastAsia" w:ascii="宋体" w:hAnsi="宋体" w:eastAsia="宋体" w:cs="宋体"/>
                <w:kern w:val="0"/>
                <w:sz w:val="24"/>
                <w:szCs w:val="24"/>
              </w:rPr>
              <w:t>正本一份，副本一份。</w:t>
            </w:r>
          </w:p>
        </w:tc>
      </w:tr>
      <w:tr w14:paraId="1CA59F2F">
        <w:tblPrEx>
          <w:tblCellMar>
            <w:top w:w="0" w:type="dxa"/>
            <w:left w:w="0" w:type="dxa"/>
            <w:bottom w:w="0" w:type="dxa"/>
            <w:right w:w="0" w:type="dxa"/>
          </w:tblCellMar>
        </w:tblPrEx>
        <w:trPr>
          <w:trHeight w:val="867" w:hRule="atLeast"/>
          <w:jc w:val="center"/>
        </w:trPr>
        <w:tc>
          <w:tcPr>
            <w:tcW w:w="695" w:type="dxa"/>
            <w:tcBorders>
              <w:top w:val="single" w:color="auto" w:sz="8" w:space="0"/>
              <w:left w:val="single" w:color="auto" w:sz="8" w:space="0"/>
              <w:bottom w:val="single" w:color="auto" w:sz="8" w:space="0"/>
              <w:right w:val="single" w:color="auto" w:sz="4" w:space="0"/>
            </w:tcBorders>
            <w:vAlign w:val="center"/>
          </w:tcPr>
          <w:p w14:paraId="67507167">
            <w:pPr>
              <w:spacing w:line="500" w:lineRule="exact"/>
              <w:jc w:val="center"/>
              <w:rPr>
                <w:rFonts w:ascii="宋体" w:hAnsi="宋体" w:cs="宋体"/>
                <w:kern w:val="0"/>
                <w:sz w:val="24"/>
              </w:rPr>
            </w:pPr>
            <w:r>
              <w:rPr>
                <w:rFonts w:hint="eastAsia" w:ascii="宋体" w:hAnsi="宋体" w:cs="宋体"/>
                <w:kern w:val="0"/>
                <w:sz w:val="24"/>
              </w:rPr>
              <w:t>8</w:t>
            </w:r>
          </w:p>
        </w:tc>
        <w:tc>
          <w:tcPr>
            <w:tcW w:w="1641" w:type="dxa"/>
            <w:tcBorders>
              <w:top w:val="single" w:color="auto" w:sz="8" w:space="0"/>
              <w:left w:val="single" w:color="auto" w:sz="4" w:space="0"/>
              <w:bottom w:val="single" w:color="auto" w:sz="8" w:space="0"/>
              <w:right w:val="single" w:color="auto" w:sz="4" w:space="0"/>
            </w:tcBorders>
            <w:vAlign w:val="center"/>
          </w:tcPr>
          <w:p w14:paraId="48E18060">
            <w:pPr>
              <w:spacing w:line="500" w:lineRule="exact"/>
              <w:jc w:val="center"/>
              <w:rPr>
                <w:rFonts w:ascii="宋体" w:hAnsi="宋体" w:cs="宋体"/>
                <w:kern w:val="0"/>
                <w:sz w:val="24"/>
              </w:rPr>
            </w:pPr>
            <w:r>
              <w:rPr>
                <w:rFonts w:hint="eastAsia" w:ascii="宋体" w:hAnsi="宋体" w:cs="宋体"/>
                <w:kern w:val="0"/>
                <w:sz w:val="24"/>
              </w:rPr>
              <w:t>提交投标函截止时间、开标时间及地点</w:t>
            </w:r>
          </w:p>
        </w:tc>
        <w:tc>
          <w:tcPr>
            <w:tcW w:w="7847" w:type="dxa"/>
            <w:tcBorders>
              <w:top w:val="single" w:color="auto" w:sz="8" w:space="0"/>
              <w:left w:val="single" w:color="auto" w:sz="4" w:space="0"/>
              <w:bottom w:val="single" w:color="auto" w:sz="8" w:space="0"/>
              <w:right w:val="single" w:color="auto" w:sz="8" w:space="0"/>
            </w:tcBorders>
            <w:vAlign w:val="center"/>
          </w:tcPr>
          <w:p w14:paraId="3CA46E8B">
            <w:pPr>
              <w:spacing w:line="500" w:lineRule="exact"/>
              <w:ind w:right="50" w:rightChars="24"/>
              <w:rPr>
                <w:rFonts w:ascii="宋体" w:hAnsi="宋体" w:cs="宋体"/>
                <w:kern w:val="0"/>
                <w:sz w:val="24"/>
              </w:rPr>
            </w:pPr>
            <w:r>
              <w:rPr>
                <w:rFonts w:hint="eastAsia" w:ascii="宋体" w:hAnsi="宋体" w:cs="宋体"/>
                <w:kern w:val="0"/>
                <w:sz w:val="24"/>
              </w:rPr>
              <w:t>开标时间：</w:t>
            </w:r>
            <w:r>
              <w:rPr>
                <w:rFonts w:hint="eastAsia" w:ascii="宋体" w:hAnsi="宋体" w:cs="宋体"/>
                <w:kern w:val="0"/>
                <w:sz w:val="24"/>
                <w:lang w:val="en-US" w:eastAsia="zh-CN"/>
              </w:rPr>
              <w:t>2026</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lang w:eastAsia="zh-CN"/>
              </w:rPr>
              <w:t>月</w:t>
            </w:r>
            <w:r>
              <w:rPr>
                <w:rFonts w:hint="eastAsia" w:ascii="宋体" w:hAnsi="宋体" w:cs="宋体"/>
                <w:kern w:val="0"/>
                <w:sz w:val="24"/>
                <w:lang w:val="en-US" w:eastAsia="zh-CN"/>
              </w:rPr>
              <w:t>15</w:t>
            </w:r>
            <w:r>
              <w:rPr>
                <w:rFonts w:hint="eastAsia" w:ascii="宋体" w:hAnsi="宋体" w:cs="宋体"/>
                <w:kern w:val="0"/>
                <w:sz w:val="24"/>
                <w:lang w:eastAsia="zh-CN"/>
              </w:rPr>
              <w:t>日</w:t>
            </w:r>
            <w:r>
              <w:rPr>
                <w:rFonts w:hint="eastAsia" w:ascii="宋体" w:hAnsi="宋体" w:cs="宋体"/>
                <w:kern w:val="0"/>
                <w:sz w:val="24"/>
                <w:lang w:val="en-US" w:eastAsia="zh-CN"/>
              </w:rPr>
              <w:t>15</w:t>
            </w:r>
            <w:r>
              <w:rPr>
                <w:rFonts w:hint="eastAsia" w:ascii="宋体" w:hAnsi="宋体" w:cs="宋体"/>
                <w:kern w:val="0"/>
                <w:sz w:val="24"/>
              </w:rPr>
              <w:t>时</w:t>
            </w:r>
            <w:r>
              <w:rPr>
                <w:rFonts w:hint="eastAsia" w:ascii="宋体" w:hAnsi="宋体" w:cs="宋体"/>
                <w:kern w:val="0"/>
                <w:sz w:val="24"/>
                <w:lang w:val="en-US" w:eastAsia="zh-CN"/>
              </w:rPr>
              <w:t>00</w:t>
            </w:r>
            <w:r>
              <w:rPr>
                <w:rFonts w:hint="eastAsia" w:ascii="宋体" w:hAnsi="宋体" w:cs="宋体"/>
                <w:kern w:val="0"/>
                <w:sz w:val="24"/>
              </w:rPr>
              <w:t>分</w:t>
            </w:r>
          </w:p>
          <w:p w14:paraId="7CDABB24">
            <w:pPr>
              <w:spacing w:line="500" w:lineRule="exact"/>
              <w:ind w:right="50" w:rightChars="24"/>
              <w:rPr>
                <w:rFonts w:ascii="宋体" w:hAnsi="宋体" w:cs="宋体"/>
                <w:b/>
                <w:bCs/>
                <w:color w:val="0000FF"/>
                <w:kern w:val="0"/>
                <w:sz w:val="24"/>
                <w:u w:val="single"/>
              </w:rPr>
            </w:pPr>
            <w:r>
              <w:rPr>
                <w:rFonts w:hint="eastAsia" w:ascii="宋体" w:hAnsi="宋体" w:cs="宋体"/>
                <w:kern w:val="0"/>
                <w:sz w:val="24"/>
              </w:rPr>
              <w:t>开标地点：</w:t>
            </w:r>
            <w:r>
              <w:rPr>
                <w:rFonts w:hint="eastAsia" w:ascii="宋体" w:hAnsi="宋体" w:cs="宋体"/>
                <w:sz w:val="24"/>
                <w:lang w:eastAsia="zh-CN"/>
              </w:rPr>
              <w:t>全椒县中医院行政楼三楼</w:t>
            </w:r>
            <w:r>
              <w:rPr>
                <w:rFonts w:hint="eastAsia" w:ascii="宋体" w:hAnsi="宋体" w:cs="宋体"/>
                <w:sz w:val="24"/>
              </w:rPr>
              <w:t>会议室</w:t>
            </w:r>
          </w:p>
        </w:tc>
      </w:tr>
      <w:tr w14:paraId="16D8B8BE">
        <w:tblPrEx>
          <w:tblCellMar>
            <w:top w:w="0" w:type="dxa"/>
            <w:left w:w="0" w:type="dxa"/>
            <w:bottom w:w="0" w:type="dxa"/>
            <w:right w:w="0" w:type="dxa"/>
          </w:tblCellMar>
        </w:tblPrEx>
        <w:trPr>
          <w:trHeight w:val="572"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0D4511EF">
            <w:pPr>
              <w:spacing w:line="500" w:lineRule="exact"/>
              <w:jc w:val="center"/>
              <w:rPr>
                <w:rFonts w:ascii="宋体" w:hAnsi="宋体" w:cs="宋体"/>
                <w:kern w:val="0"/>
                <w:sz w:val="24"/>
              </w:rPr>
            </w:pPr>
            <w:r>
              <w:rPr>
                <w:rFonts w:hint="eastAsia" w:ascii="宋体" w:hAnsi="宋体" w:cs="宋体"/>
                <w:kern w:val="0"/>
                <w:sz w:val="24"/>
              </w:rPr>
              <w:t>9</w:t>
            </w:r>
          </w:p>
        </w:tc>
        <w:tc>
          <w:tcPr>
            <w:tcW w:w="1641" w:type="dxa"/>
            <w:tcBorders>
              <w:top w:val="single" w:color="auto" w:sz="4" w:space="0"/>
              <w:left w:val="single" w:color="auto" w:sz="4" w:space="0"/>
              <w:bottom w:val="single" w:color="auto" w:sz="4" w:space="0"/>
              <w:right w:val="single" w:color="auto" w:sz="4" w:space="0"/>
            </w:tcBorders>
            <w:vAlign w:val="center"/>
          </w:tcPr>
          <w:p w14:paraId="213089E3">
            <w:pPr>
              <w:spacing w:line="500" w:lineRule="exact"/>
              <w:jc w:val="center"/>
              <w:rPr>
                <w:rFonts w:ascii="宋体" w:hAnsi="宋体" w:cs="宋体"/>
                <w:kern w:val="0"/>
                <w:sz w:val="24"/>
              </w:rPr>
            </w:pPr>
            <w:r>
              <w:rPr>
                <w:rFonts w:hint="eastAsia" w:ascii="宋体" w:hAnsi="宋体"/>
                <w:sz w:val="24"/>
              </w:rPr>
              <w:t>监理酬金及相关说明</w:t>
            </w:r>
          </w:p>
        </w:tc>
        <w:tc>
          <w:tcPr>
            <w:tcW w:w="7847" w:type="dxa"/>
            <w:tcBorders>
              <w:top w:val="single" w:color="auto" w:sz="4" w:space="0"/>
              <w:left w:val="single" w:color="auto" w:sz="4" w:space="0"/>
              <w:bottom w:val="single" w:color="auto" w:sz="4" w:space="0"/>
              <w:right w:val="single" w:color="auto" w:sz="8" w:space="0"/>
            </w:tcBorders>
            <w:vAlign w:val="center"/>
          </w:tcPr>
          <w:p w14:paraId="2DD7B1E4">
            <w:pPr>
              <w:spacing w:line="500" w:lineRule="exact"/>
              <w:ind w:right="50" w:rightChars="24"/>
              <w:rPr>
                <w:rFonts w:ascii="宋体" w:hAnsi="宋体" w:cs="宋体"/>
                <w:kern w:val="0"/>
                <w:sz w:val="24"/>
              </w:rPr>
            </w:pPr>
            <w:r>
              <w:rPr>
                <w:rFonts w:hint="eastAsia" w:ascii="宋体" w:hAnsi="宋体" w:cs="宋体"/>
                <w:b/>
                <w:bCs/>
                <w:kern w:val="0"/>
                <w:sz w:val="24"/>
              </w:rPr>
              <w:t>监理费率：最高监理费率1% 。</w:t>
            </w:r>
            <w:r>
              <w:rPr>
                <w:rFonts w:hint="eastAsia" w:ascii="宋体" w:hAnsi="宋体" w:cs="宋体"/>
                <w:kern w:val="0"/>
                <w:sz w:val="24"/>
              </w:rPr>
              <w:t>投标人所报监理费率不得高于本次招标人设置的最高监理费率1%，否则按废标处理。各潜在投标人的投标报价以费率进行报价，保留小数点后两位，即*.**%。</w:t>
            </w:r>
          </w:p>
          <w:p w14:paraId="180EB207">
            <w:pPr>
              <w:spacing w:line="500" w:lineRule="exact"/>
              <w:ind w:right="50" w:rightChars="24"/>
              <w:rPr>
                <w:rFonts w:ascii="宋体" w:hAnsi="宋体" w:cs="宋体"/>
                <w:kern w:val="0"/>
                <w:sz w:val="24"/>
              </w:rPr>
            </w:pPr>
            <w:r>
              <w:rPr>
                <w:rFonts w:hint="eastAsia" w:ascii="宋体" w:hAnsi="宋体" w:cs="宋体"/>
                <w:kern w:val="0"/>
                <w:sz w:val="24"/>
              </w:rPr>
              <w:t>中标人最终监理费=最终结算</w:t>
            </w:r>
            <w:r>
              <w:rPr>
                <w:rFonts w:hint="eastAsia" w:ascii="宋体" w:hAnsi="宋体" w:cs="宋体"/>
                <w:kern w:val="0"/>
                <w:sz w:val="24"/>
                <w:lang w:eastAsia="zh-CN"/>
              </w:rPr>
              <w:t>审定</w:t>
            </w:r>
            <w:r>
              <w:rPr>
                <w:rFonts w:hint="eastAsia" w:ascii="宋体" w:hAnsi="宋体" w:cs="宋体"/>
                <w:kern w:val="0"/>
                <w:sz w:val="24"/>
              </w:rPr>
              <w:t>价×中标监理费率，中标后的监理费率不做调整；</w:t>
            </w:r>
          </w:p>
        </w:tc>
      </w:tr>
      <w:tr w14:paraId="29160927">
        <w:tblPrEx>
          <w:tblCellMar>
            <w:top w:w="0" w:type="dxa"/>
            <w:left w:w="0" w:type="dxa"/>
            <w:bottom w:w="0" w:type="dxa"/>
            <w:right w:w="0" w:type="dxa"/>
          </w:tblCellMar>
        </w:tblPrEx>
        <w:trPr>
          <w:trHeight w:val="730"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53EFF14D">
            <w:pPr>
              <w:spacing w:line="500" w:lineRule="exact"/>
              <w:jc w:val="center"/>
              <w:rPr>
                <w:rFonts w:ascii="宋体" w:hAnsi="宋体" w:cs="宋体"/>
                <w:kern w:val="0"/>
                <w:sz w:val="24"/>
              </w:rPr>
            </w:pPr>
            <w:r>
              <w:rPr>
                <w:rFonts w:hint="eastAsia" w:ascii="宋体" w:hAnsi="宋体" w:cs="宋体"/>
                <w:kern w:val="0"/>
                <w:sz w:val="24"/>
              </w:rPr>
              <w:t>10</w:t>
            </w:r>
          </w:p>
        </w:tc>
        <w:tc>
          <w:tcPr>
            <w:tcW w:w="1641" w:type="dxa"/>
            <w:tcBorders>
              <w:top w:val="single" w:color="auto" w:sz="4" w:space="0"/>
              <w:left w:val="single" w:color="auto" w:sz="4" w:space="0"/>
              <w:bottom w:val="single" w:color="auto" w:sz="4" w:space="0"/>
              <w:right w:val="single" w:color="auto" w:sz="4" w:space="0"/>
            </w:tcBorders>
            <w:vAlign w:val="center"/>
          </w:tcPr>
          <w:p w14:paraId="22D2256A">
            <w:pPr>
              <w:spacing w:line="500" w:lineRule="exact"/>
              <w:jc w:val="center"/>
              <w:rPr>
                <w:rFonts w:ascii="宋体" w:hAnsi="宋体" w:cs="宋体"/>
                <w:kern w:val="0"/>
                <w:sz w:val="24"/>
              </w:rPr>
            </w:pPr>
            <w:r>
              <w:rPr>
                <w:rFonts w:hint="eastAsia" w:ascii="宋体" w:hAnsi="宋体" w:cs="宋体"/>
                <w:kern w:val="0"/>
                <w:sz w:val="24"/>
              </w:rPr>
              <w:t>履约保证金</w:t>
            </w:r>
          </w:p>
        </w:tc>
        <w:tc>
          <w:tcPr>
            <w:tcW w:w="7847" w:type="dxa"/>
            <w:tcBorders>
              <w:top w:val="single" w:color="auto" w:sz="4" w:space="0"/>
              <w:left w:val="single" w:color="auto" w:sz="4" w:space="0"/>
              <w:bottom w:val="single" w:color="auto" w:sz="4" w:space="0"/>
              <w:right w:val="single" w:color="auto" w:sz="8" w:space="0"/>
            </w:tcBorders>
            <w:vAlign w:val="center"/>
          </w:tcPr>
          <w:p w14:paraId="6344D06D">
            <w:pPr>
              <w:spacing w:line="500" w:lineRule="exact"/>
              <w:jc w:val="left"/>
              <w:rPr>
                <w:rFonts w:ascii="宋体" w:hAnsi="宋体" w:cs="宋体"/>
                <w:kern w:val="0"/>
                <w:sz w:val="24"/>
              </w:rPr>
            </w:pPr>
            <w:r>
              <w:rPr>
                <w:rFonts w:hint="eastAsia" w:ascii="宋体" w:hAnsi="宋体" w:cs="宋体"/>
                <w:kern w:val="0"/>
                <w:sz w:val="24"/>
              </w:rPr>
              <w:t>履约保证金金额：不要求；</w:t>
            </w:r>
            <w:r>
              <w:rPr>
                <w:rFonts w:hint="eastAsia" w:ascii="宋体" w:hAnsi="宋体" w:cs="宋体"/>
                <w:sz w:val="24"/>
              </w:rPr>
              <w:t>监理单位在政府采购活动中违反政府采购相关规定，给招标人、招标代理机构造成损失的，利益受损方可向监理单位主张赔偿责任，同时监理单位的失信行为将被纳入诚信记录。</w:t>
            </w:r>
          </w:p>
        </w:tc>
      </w:tr>
      <w:tr w14:paraId="6FBF7E92">
        <w:tblPrEx>
          <w:tblCellMar>
            <w:top w:w="0" w:type="dxa"/>
            <w:left w:w="0" w:type="dxa"/>
            <w:bottom w:w="0" w:type="dxa"/>
            <w:right w:w="0" w:type="dxa"/>
          </w:tblCellMar>
        </w:tblPrEx>
        <w:trPr>
          <w:trHeight w:val="1073"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5F5E6AE5">
            <w:pPr>
              <w:spacing w:line="500" w:lineRule="exact"/>
              <w:jc w:val="center"/>
              <w:rPr>
                <w:rFonts w:ascii="宋体" w:hAnsi="宋体" w:cs="宋体"/>
                <w:kern w:val="0"/>
                <w:sz w:val="24"/>
              </w:rPr>
            </w:pPr>
            <w:r>
              <w:rPr>
                <w:rFonts w:hint="eastAsia" w:ascii="宋体" w:hAnsi="宋体" w:cs="宋体"/>
                <w:kern w:val="0"/>
                <w:sz w:val="24"/>
              </w:rPr>
              <w:t>11</w:t>
            </w:r>
          </w:p>
        </w:tc>
        <w:tc>
          <w:tcPr>
            <w:tcW w:w="1641" w:type="dxa"/>
            <w:tcBorders>
              <w:top w:val="single" w:color="auto" w:sz="4" w:space="0"/>
              <w:left w:val="single" w:color="auto" w:sz="4" w:space="0"/>
              <w:bottom w:val="single" w:color="auto" w:sz="4" w:space="0"/>
              <w:right w:val="single" w:color="auto" w:sz="4" w:space="0"/>
            </w:tcBorders>
            <w:vAlign w:val="center"/>
          </w:tcPr>
          <w:p w14:paraId="5BF58C0F">
            <w:pPr>
              <w:spacing w:line="500" w:lineRule="exact"/>
              <w:jc w:val="center"/>
              <w:rPr>
                <w:rFonts w:ascii="宋体" w:hAnsi="宋体"/>
                <w:sz w:val="24"/>
              </w:rPr>
            </w:pPr>
            <w:r>
              <w:rPr>
                <w:rFonts w:hint="eastAsia" w:ascii="宋体" w:hAnsi="宋体" w:cs="宋体"/>
                <w:kern w:val="0"/>
                <w:sz w:val="24"/>
              </w:rPr>
              <w:t>付款方式</w:t>
            </w:r>
          </w:p>
        </w:tc>
        <w:tc>
          <w:tcPr>
            <w:tcW w:w="7847" w:type="dxa"/>
            <w:tcBorders>
              <w:top w:val="single" w:color="auto" w:sz="4" w:space="0"/>
              <w:left w:val="single" w:color="auto" w:sz="4" w:space="0"/>
              <w:bottom w:val="single" w:color="auto" w:sz="4" w:space="0"/>
              <w:right w:val="single" w:color="auto" w:sz="8" w:space="0"/>
            </w:tcBorders>
            <w:vAlign w:val="center"/>
          </w:tcPr>
          <w:p w14:paraId="16BC677A">
            <w:pPr>
              <w:spacing w:line="500" w:lineRule="exact"/>
              <w:jc w:val="left"/>
              <w:rPr>
                <w:rFonts w:ascii="宋体" w:hAnsi="宋体" w:cs="宋体"/>
                <w:color w:val="000000"/>
                <w:kern w:val="0"/>
                <w:sz w:val="24"/>
              </w:rPr>
            </w:pPr>
            <w:r>
              <w:rPr>
                <w:rFonts w:hint="eastAsia" w:ascii="宋体" w:hAnsi="宋体" w:cs="宋体"/>
                <w:kern w:val="0"/>
                <w:sz w:val="24"/>
              </w:rPr>
              <w:t>工程竣工验收合格后付至监理合同价款的70%，工程竣工并结算审核完成后按最终结算</w:t>
            </w:r>
            <w:r>
              <w:rPr>
                <w:rFonts w:hint="eastAsia" w:ascii="宋体" w:hAnsi="宋体" w:cs="宋体"/>
                <w:kern w:val="0"/>
                <w:sz w:val="24"/>
                <w:lang w:eastAsia="zh-CN"/>
              </w:rPr>
              <w:t>审定</w:t>
            </w:r>
            <w:r>
              <w:rPr>
                <w:rFonts w:hint="eastAsia" w:ascii="宋体" w:hAnsi="宋体" w:cs="宋体"/>
                <w:kern w:val="0"/>
                <w:sz w:val="24"/>
              </w:rPr>
              <w:t>价款×中标监理费率付清余款。</w:t>
            </w:r>
          </w:p>
        </w:tc>
      </w:tr>
      <w:tr w14:paraId="20D81B53">
        <w:tblPrEx>
          <w:tblCellMar>
            <w:top w:w="0" w:type="dxa"/>
            <w:left w:w="0" w:type="dxa"/>
            <w:bottom w:w="0" w:type="dxa"/>
            <w:right w:w="0" w:type="dxa"/>
          </w:tblCellMar>
        </w:tblPrEx>
        <w:trPr>
          <w:trHeight w:val="1073"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1997EE0C">
            <w:pPr>
              <w:spacing w:line="500" w:lineRule="exact"/>
              <w:jc w:val="center"/>
              <w:rPr>
                <w:rFonts w:ascii="宋体" w:hAnsi="宋体" w:cs="宋体"/>
                <w:kern w:val="0"/>
                <w:sz w:val="24"/>
              </w:rPr>
            </w:pPr>
            <w:r>
              <w:rPr>
                <w:rFonts w:hint="eastAsia" w:ascii="宋体" w:hAnsi="宋体" w:cs="宋体"/>
                <w:kern w:val="0"/>
                <w:sz w:val="24"/>
              </w:rPr>
              <w:t>12</w:t>
            </w:r>
          </w:p>
        </w:tc>
        <w:tc>
          <w:tcPr>
            <w:tcW w:w="1641" w:type="dxa"/>
            <w:tcBorders>
              <w:top w:val="single" w:color="auto" w:sz="4" w:space="0"/>
              <w:left w:val="single" w:color="auto" w:sz="4" w:space="0"/>
              <w:bottom w:val="single" w:color="auto" w:sz="4" w:space="0"/>
              <w:right w:val="single" w:color="auto" w:sz="4" w:space="0"/>
            </w:tcBorders>
            <w:vAlign w:val="center"/>
          </w:tcPr>
          <w:p w14:paraId="6C2D1FAE">
            <w:pPr>
              <w:spacing w:line="500" w:lineRule="exact"/>
              <w:jc w:val="center"/>
              <w:rPr>
                <w:rFonts w:ascii="宋体" w:hAnsi="宋体" w:cs="宋体"/>
                <w:kern w:val="0"/>
                <w:sz w:val="24"/>
              </w:rPr>
            </w:pPr>
            <w:r>
              <w:rPr>
                <w:rFonts w:hint="eastAsia" w:ascii="宋体" w:hAnsi="宋体" w:cs="宋体"/>
                <w:kern w:val="0"/>
                <w:sz w:val="24"/>
              </w:rPr>
              <w:t>评审小组</w:t>
            </w:r>
          </w:p>
        </w:tc>
        <w:tc>
          <w:tcPr>
            <w:tcW w:w="7847" w:type="dxa"/>
            <w:tcBorders>
              <w:top w:val="single" w:color="auto" w:sz="4" w:space="0"/>
              <w:left w:val="single" w:color="auto" w:sz="4" w:space="0"/>
              <w:bottom w:val="single" w:color="auto" w:sz="4" w:space="0"/>
              <w:right w:val="single" w:color="auto" w:sz="8" w:space="0"/>
            </w:tcBorders>
            <w:vAlign w:val="center"/>
          </w:tcPr>
          <w:p w14:paraId="0B9E3B72">
            <w:pPr>
              <w:pStyle w:val="12"/>
              <w:spacing w:line="360" w:lineRule="exact"/>
              <w:rPr>
                <w:rFonts w:ascii="宋体" w:hAnsi="宋体"/>
                <w:bCs/>
                <w:sz w:val="24"/>
              </w:rPr>
            </w:pPr>
            <w:r>
              <w:rPr>
                <w:rFonts w:hint="eastAsia" w:ascii="宋体" w:hAnsi="宋体" w:eastAsia="宋体" w:cs="宋体"/>
                <w:kern w:val="0"/>
                <w:sz w:val="24"/>
                <w:szCs w:val="24"/>
                <w:lang w:val="en-US" w:eastAsia="zh-CN" w:bidi="ar-SA"/>
              </w:rPr>
              <w:t>由</w:t>
            </w:r>
            <w:r>
              <w:rPr>
                <w:rFonts w:hint="eastAsia" w:hAnsi="宋体" w:cs="宋体"/>
                <w:kern w:val="0"/>
                <w:sz w:val="24"/>
                <w:szCs w:val="24"/>
                <w:lang w:val="en-US" w:eastAsia="zh-CN" w:bidi="ar-SA"/>
              </w:rPr>
              <w:t>招标人或推荐的专业技术人员组成</w:t>
            </w:r>
            <w:r>
              <w:rPr>
                <w:rFonts w:hint="eastAsia" w:ascii="宋体" w:hAnsi="宋体" w:eastAsia="宋体" w:cs="宋体"/>
                <w:kern w:val="0"/>
                <w:sz w:val="24"/>
                <w:szCs w:val="24"/>
                <w:lang w:val="en-US" w:eastAsia="zh-CN" w:bidi="ar-SA"/>
              </w:rPr>
              <w:t>。</w:t>
            </w:r>
          </w:p>
        </w:tc>
      </w:tr>
      <w:tr w14:paraId="75D43121">
        <w:tblPrEx>
          <w:tblCellMar>
            <w:top w:w="0" w:type="dxa"/>
            <w:left w:w="0" w:type="dxa"/>
            <w:bottom w:w="0" w:type="dxa"/>
            <w:right w:w="0" w:type="dxa"/>
          </w:tblCellMar>
        </w:tblPrEx>
        <w:trPr>
          <w:trHeight w:val="1267"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741D7CC4">
            <w:pPr>
              <w:spacing w:line="500" w:lineRule="exact"/>
              <w:jc w:val="center"/>
              <w:rPr>
                <w:rFonts w:ascii="宋体" w:hAnsi="宋体" w:cs="宋体"/>
                <w:kern w:val="0"/>
                <w:sz w:val="24"/>
              </w:rPr>
            </w:pPr>
            <w:r>
              <w:rPr>
                <w:rFonts w:hint="eastAsia" w:ascii="宋体" w:hAnsi="宋体" w:cs="宋体"/>
                <w:kern w:val="0"/>
                <w:sz w:val="24"/>
              </w:rPr>
              <w:t>13</w:t>
            </w:r>
          </w:p>
        </w:tc>
        <w:tc>
          <w:tcPr>
            <w:tcW w:w="1641" w:type="dxa"/>
            <w:tcBorders>
              <w:top w:val="single" w:color="auto" w:sz="4" w:space="0"/>
              <w:left w:val="single" w:color="auto" w:sz="4" w:space="0"/>
              <w:bottom w:val="single" w:color="auto" w:sz="4" w:space="0"/>
              <w:right w:val="single" w:color="auto" w:sz="4" w:space="0"/>
            </w:tcBorders>
            <w:vAlign w:val="center"/>
          </w:tcPr>
          <w:p w14:paraId="42AC4FB6">
            <w:pPr>
              <w:spacing w:line="500" w:lineRule="exact"/>
              <w:jc w:val="center"/>
              <w:rPr>
                <w:rFonts w:ascii="宋体" w:hAnsi="宋体" w:cs="宋体"/>
                <w:kern w:val="0"/>
                <w:sz w:val="24"/>
              </w:rPr>
            </w:pPr>
            <w:r>
              <w:rPr>
                <w:rFonts w:hint="eastAsia" w:ascii="宋体" w:hAnsi="宋体" w:cs="宋体"/>
                <w:kern w:val="0"/>
                <w:sz w:val="24"/>
              </w:rPr>
              <w:t>代理费及评审费</w:t>
            </w:r>
          </w:p>
        </w:tc>
        <w:tc>
          <w:tcPr>
            <w:tcW w:w="7847" w:type="dxa"/>
            <w:tcBorders>
              <w:top w:val="single" w:color="auto" w:sz="4" w:space="0"/>
              <w:left w:val="single" w:color="auto" w:sz="4" w:space="0"/>
              <w:bottom w:val="single" w:color="auto" w:sz="4" w:space="0"/>
              <w:right w:val="single" w:color="auto" w:sz="8" w:space="0"/>
            </w:tcBorders>
            <w:vAlign w:val="center"/>
          </w:tcPr>
          <w:p w14:paraId="5E2BDBF7">
            <w:pPr>
              <w:snapToGrid w:val="0"/>
              <w:spacing w:line="500" w:lineRule="exact"/>
              <w:ind w:left="57" w:leftChars="27" w:right="50" w:rightChars="24"/>
              <w:jc w:val="left"/>
              <w:rPr>
                <w:rFonts w:ascii="宋体" w:hAnsi="宋体" w:cs="宋体"/>
                <w:bCs/>
                <w:kern w:val="0"/>
                <w:sz w:val="24"/>
              </w:rPr>
            </w:pPr>
            <w:bookmarkStart w:id="0" w:name="OLE_LINK4"/>
            <w:r>
              <w:rPr>
                <w:rFonts w:hint="eastAsia" w:ascii="宋体" w:hAnsi="宋体" w:cs="宋体"/>
                <w:bCs/>
                <w:kern w:val="0"/>
                <w:sz w:val="24"/>
              </w:rPr>
              <w:t>本项目</w:t>
            </w:r>
            <w:r>
              <w:rPr>
                <w:rFonts w:hint="eastAsia" w:ascii="宋体" w:hAnsi="宋体" w:eastAsia="宋体" w:cs="宋体"/>
                <w:kern w:val="0"/>
                <w:sz w:val="24"/>
                <w:szCs w:val="24"/>
                <w:lang w:val="en-US" w:eastAsia="zh-CN" w:bidi="ar-SA"/>
              </w:rPr>
              <w:t>招标代理服务费用为</w:t>
            </w: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000元</w:t>
            </w:r>
            <w:r>
              <w:rPr>
                <w:rFonts w:hint="eastAsia" w:ascii="宋体" w:hAnsi="宋体" w:cs="宋体"/>
                <w:kern w:val="0"/>
                <w:sz w:val="24"/>
                <w:szCs w:val="24"/>
                <w:lang w:val="en-US" w:eastAsia="zh-CN" w:bidi="ar-SA"/>
              </w:rPr>
              <w:t>，</w:t>
            </w:r>
            <w:r>
              <w:rPr>
                <w:rFonts w:hint="eastAsia" w:ascii="宋体" w:hAnsi="宋体" w:eastAsia="宋体" w:cs="宋体"/>
                <w:kern w:val="0"/>
                <w:sz w:val="24"/>
                <w:szCs w:val="24"/>
                <w:lang w:val="en-US" w:eastAsia="zh-CN" w:bidi="ar-SA"/>
              </w:rPr>
              <w:t>由</w:t>
            </w:r>
            <w:r>
              <w:rPr>
                <w:rFonts w:hint="eastAsia" w:ascii="宋体" w:hAnsi="宋体" w:cs="宋体"/>
                <w:kern w:val="0"/>
                <w:sz w:val="24"/>
                <w:szCs w:val="24"/>
                <w:lang w:val="en-US" w:eastAsia="zh-CN" w:bidi="ar-SA"/>
              </w:rPr>
              <w:t>中标单位</w:t>
            </w:r>
            <w:r>
              <w:rPr>
                <w:rFonts w:hint="eastAsia" w:ascii="宋体" w:hAnsi="宋体" w:eastAsia="宋体" w:cs="宋体"/>
                <w:kern w:val="0"/>
                <w:sz w:val="24"/>
                <w:szCs w:val="24"/>
                <w:lang w:val="en-US" w:eastAsia="zh-CN" w:bidi="ar-SA"/>
              </w:rPr>
              <w:t>在领取成交通知书时，一次性支付给代理公司，上述费用应含在投标报价中</w:t>
            </w:r>
            <w:r>
              <w:rPr>
                <w:rFonts w:hint="eastAsia" w:ascii="宋体" w:hAnsi="宋体" w:cs="宋体"/>
                <w:kern w:val="0"/>
                <w:sz w:val="24"/>
                <w:szCs w:val="24"/>
                <w:lang w:val="en-US" w:eastAsia="zh-CN" w:bidi="ar-SA"/>
              </w:rPr>
              <w:t>投标人</w:t>
            </w:r>
            <w:r>
              <w:rPr>
                <w:rFonts w:hint="eastAsia" w:ascii="宋体" w:hAnsi="宋体" w:eastAsia="宋体" w:cs="宋体"/>
                <w:kern w:val="0"/>
                <w:sz w:val="24"/>
                <w:szCs w:val="24"/>
                <w:lang w:val="en-US" w:eastAsia="zh-CN" w:bidi="ar-SA"/>
              </w:rPr>
              <w:t>在投标报价让利中考虑上述费用。</w:t>
            </w:r>
            <w:bookmarkEnd w:id="0"/>
          </w:p>
        </w:tc>
      </w:tr>
      <w:tr w14:paraId="1E7E0B32">
        <w:tblPrEx>
          <w:tblCellMar>
            <w:top w:w="0" w:type="dxa"/>
            <w:left w:w="0" w:type="dxa"/>
            <w:bottom w:w="0" w:type="dxa"/>
            <w:right w:w="0" w:type="dxa"/>
          </w:tblCellMar>
        </w:tblPrEx>
        <w:trPr>
          <w:trHeight w:val="1189"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18B7FCA8">
            <w:pPr>
              <w:spacing w:line="500" w:lineRule="exact"/>
              <w:jc w:val="center"/>
              <w:rPr>
                <w:rFonts w:ascii="宋体" w:hAnsi="宋体" w:cs="宋体"/>
                <w:kern w:val="0"/>
                <w:sz w:val="24"/>
              </w:rPr>
            </w:pPr>
            <w:r>
              <w:rPr>
                <w:rFonts w:hint="eastAsia" w:ascii="宋体" w:hAnsi="宋体" w:cs="宋体"/>
                <w:kern w:val="0"/>
                <w:sz w:val="24"/>
              </w:rPr>
              <w:t>14</w:t>
            </w:r>
          </w:p>
        </w:tc>
        <w:tc>
          <w:tcPr>
            <w:tcW w:w="1641" w:type="dxa"/>
            <w:tcBorders>
              <w:top w:val="single" w:color="auto" w:sz="4" w:space="0"/>
              <w:left w:val="single" w:color="auto" w:sz="4" w:space="0"/>
              <w:bottom w:val="single" w:color="auto" w:sz="4" w:space="0"/>
              <w:right w:val="single" w:color="auto" w:sz="4" w:space="0"/>
            </w:tcBorders>
            <w:vAlign w:val="center"/>
          </w:tcPr>
          <w:p w14:paraId="7CC193E5">
            <w:pPr>
              <w:spacing w:line="500" w:lineRule="exact"/>
              <w:jc w:val="center"/>
              <w:rPr>
                <w:rFonts w:ascii="宋体" w:hAnsi="宋体" w:cs="宋体"/>
                <w:kern w:val="0"/>
                <w:sz w:val="24"/>
              </w:rPr>
            </w:pPr>
            <w:r>
              <w:rPr>
                <w:rFonts w:hint="eastAsia" w:ascii="宋体" w:hAnsi="宋体" w:cs="宋体"/>
                <w:kern w:val="0"/>
                <w:sz w:val="24"/>
              </w:rPr>
              <w:t>其它</w:t>
            </w:r>
          </w:p>
        </w:tc>
        <w:tc>
          <w:tcPr>
            <w:tcW w:w="7847" w:type="dxa"/>
            <w:tcBorders>
              <w:top w:val="single" w:color="auto" w:sz="4" w:space="0"/>
              <w:left w:val="single" w:color="auto" w:sz="4" w:space="0"/>
              <w:bottom w:val="single" w:color="auto" w:sz="4" w:space="0"/>
              <w:right w:val="single" w:color="auto" w:sz="8" w:space="0"/>
            </w:tcBorders>
            <w:vAlign w:val="center"/>
          </w:tcPr>
          <w:p w14:paraId="66B68EF1">
            <w:pPr>
              <w:spacing w:line="500" w:lineRule="exact"/>
              <w:ind w:right="50" w:rightChars="24"/>
              <w:rPr>
                <w:rFonts w:ascii="宋体" w:hAnsi="宋体"/>
                <w:sz w:val="24"/>
              </w:rPr>
            </w:pPr>
            <w:r>
              <w:rPr>
                <w:rFonts w:hint="eastAsia" w:ascii="宋体" w:hAnsi="宋体" w:cs="宋体"/>
                <w:bCs/>
                <w:kern w:val="0"/>
                <w:sz w:val="24"/>
              </w:rPr>
              <w:t>本招标文件前后条款若有不一致之处，在澄清答疑时又未作出明确时，各投标人的投标文件只要满足其中任一条款均视为对招标文件的响应。</w:t>
            </w:r>
          </w:p>
        </w:tc>
      </w:tr>
      <w:tr w14:paraId="0CFFC52A">
        <w:tblPrEx>
          <w:tblCellMar>
            <w:top w:w="0" w:type="dxa"/>
            <w:left w:w="0" w:type="dxa"/>
            <w:bottom w:w="0" w:type="dxa"/>
            <w:right w:w="0" w:type="dxa"/>
          </w:tblCellMar>
        </w:tblPrEx>
        <w:trPr>
          <w:trHeight w:val="1189"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5865ECD2">
            <w:pPr>
              <w:spacing w:line="500" w:lineRule="exact"/>
              <w:jc w:val="center"/>
              <w:rPr>
                <w:rFonts w:ascii="宋体" w:hAnsi="宋体" w:cs="宋体"/>
                <w:kern w:val="0"/>
                <w:sz w:val="24"/>
              </w:rPr>
            </w:pPr>
            <w:r>
              <w:rPr>
                <w:rFonts w:hint="eastAsia" w:ascii="宋体" w:hAnsi="宋体" w:cs="宋体"/>
                <w:kern w:val="0"/>
                <w:sz w:val="24"/>
              </w:rPr>
              <w:t>15</w:t>
            </w:r>
          </w:p>
        </w:tc>
        <w:tc>
          <w:tcPr>
            <w:tcW w:w="1641" w:type="dxa"/>
            <w:tcBorders>
              <w:top w:val="single" w:color="auto" w:sz="4" w:space="0"/>
              <w:left w:val="single" w:color="auto" w:sz="4" w:space="0"/>
              <w:bottom w:val="single" w:color="auto" w:sz="4" w:space="0"/>
              <w:right w:val="single" w:color="auto" w:sz="4" w:space="0"/>
            </w:tcBorders>
            <w:vAlign w:val="center"/>
          </w:tcPr>
          <w:p w14:paraId="30183FBF">
            <w:pPr>
              <w:spacing w:line="500" w:lineRule="exact"/>
              <w:ind w:right="50" w:rightChars="24"/>
              <w:rPr>
                <w:rFonts w:hint="eastAsia" w:ascii="宋体" w:hAnsi="宋体" w:eastAsia="宋体" w:cs="宋体"/>
                <w:bCs/>
                <w:kern w:val="0"/>
                <w:sz w:val="24"/>
              </w:rPr>
            </w:pPr>
            <w:r>
              <w:rPr>
                <w:rFonts w:hint="eastAsia" w:ascii="宋体" w:hAnsi="宋体" w:eastAsia="宋体" w:cs="宋体"/>
                <w:bCs/>
                <w:kern w:val="0"/>
                <w:sz w:val="24"/>
              </w:rPr>
              <w:t>人员配置</w:t>
            </w:r>
          </w:p>
        </w:tc>
        <w:tc>
          <w:tcPr>
            <w:tcW w:w="7847" w:type="dxa"/>
            <w:tcBorders>
              <w:top w:val="single" w:color="auto" w:sz="4" w:space="0"/>
              <w:left w:val="single" w:color="auto" w:sz="4" w:space="0"/>
              <w:bottom w:val="single" w:color="auto" w:sz="4" w:space="0"/>
              <w:right w:val="single" w:color="auto" w:sz="8" w:space="0"/>
            </w:tcBorders>
            <w:vAlign w:val="center"/>
          </w:tcPr>
          <w:p w14:paraId="31663367">
            <w:pPr>
              <w:spacing w:line="500" w:lineRule="exact"/>
              <w:rPr>
                <w:rFonts w:ascii="宋体" w:hAnsi="宋体" w:cs="宋体"/>
                <w:bCs/>
                <w:sz w:val="24"/>
              </w:rPr>
            </w:pPr>
            <w:r>
              <w:rPr>
                <w:rFonts w:hint="eastAsia" w:ascii="宋体" w:hAnsi="宋体" w:eastAsia="宋体" w:cs="宋体"/>
                <w:bCs/>
                <w:kern w:val="0"/>
                <w:sz w:val="24"/>
              </w:rPr>
              <w:t>1、</w:t>
            </w:r>
            <w:r>
              <w:rPr>
                <w:rFonts w:hint="eastAsia" w:ascii="宋体" w:hAnsi="宋体" w:cs="宋体"/>
                <w:bCs/>
                <w:sz w:val="24"/>
              </w:rPr>
              <w:t>拟组建的监理部人员要求：</w:t>
            </w:r>
          </w:p>
          <w:p w14:paraId="1F459670">
            <w:pPr>
              <w:widowControl/>
              <w:spacing w:line="500" w:lineRule="exact"/>
              <w:ind w:firstLine="199" w:firstLineChars="83"/>
              <w:jc w:val="left"/>
              <w:rPr>
                <w:rFonts w:ascii="宋体" w:hAnsi="宋体"/>
                <w:sz w:val="24"/>
              </w:rPr>
            </w:pPr>
            <w:r>
              <w:rPr>
                <w:rFonts w:hint="eastAsia" w:ascii="宋体" w:hAnsi="宋体" w:cs="宋体"/>
                <w:kern w:val="0"/>
                <w:sz w:val="24"/>
              </w:rPr>
              <w:t>①</w:t>
            </w:r>
            <w:r>
              <w:rPr>
                <w:rFonts w:hint="eastAsia" w:ascii="宋体" w:hAnsi="宋体" w:cs="宋体"/>
                <w:bCs/>
                <w:kern w:val="0"/>
                <w:sz w:val="24"/>
              </w:rPr>
              <w:t>总监理工程师1人（总监须具有国家级注册监理工程师执业资格，注册专业为</w:t>
            </w:r>
            <w:r>
              <w:rPr>
                <w:rFonts w:hint="eastAsia" w:ascii="宋体" w:hAnsi="宋体" w:cs="宋体"/>
                <w:sz w:val="24"/>
                <w:szCs w:val="24"/>
                <w:lang w:val="en-US" w:eastAsia="zh-CN"/>
              </w:rPr>
              <w:t>机电</w:t>
            </w:r>
            <w:r>
              <w:rPr>
                <w:rFonts w:ascii="宋体" w:hAnsi="宋体" w:eastAsia="宋体" w:cs="宋体"/>
                <w:sz w:val="24"/>
                <w:szCs w:val="24"/>
              </w:rPr>
              <w:t>工程或通信工程专业</w:t>
            </w:r>
            <w:r>
              <w:rPr>
                <w:rFonts w:hint="eastAsia" w:ascii="宋体" w:hAnsi="宋体" w:cs="宋体"/>
                <w:bCs/>
                <w:kern w:val="0"/>
                <w:sz w:val="24"/>
              </w:rPr>
              <w:t xml:space="preserve">） </w:t>
            </w:r>
          </w:p>
          <w:p w14:paraId="3C588BB2">
            <w:pPr>
              <w:widowControl/>
              <w:spacing w:line="500" w:lineRule="exact"/>
              <w:ind w:firstLine="199" w:firstLineChars="83"/>
              <w:jc w:val="left"/>
              <w:rPr>
                <w:rFonts w:ascii="宋体" w:hAnsi="宋体" w:cs="宋体"/>
                <w:bCs/>
                <w:kern w:val="0"/>
                <w:sz w:val="24"/>
              </w:rPr>
            </w:pPr>
            <w:r>
              <w:rPr>
                <w:rFonts w:hint="eastAsia" w:ascii="宋体" w:hAnsi="宋体" w:cs="宋体"/>
                <w:kern w:val="0"/>
                <w:sz w:val="24"/>
              </w:rPr>
              <w:t>②</w:t>
            </w:r>
            <w:r>
              <w:rPr>
                <w:rFonts w:hint="eastAsia" w:ascii="宋体" w:hAnsi="宋体" w:cs="宋体"/>
                <w:bCs/>
                <w:kern w:val="0"/>
                <w:sz w:val="24"/>
              </w:rPr>
              <w:t xml:space="preserve"> 专业监理工程师不得少于1人（具备</w:t>
            </w:r>
            <w:r>
              <w:rPr>
                <w:rFonts w:hint="eastAsia" w:ascii="宋体" w:hAnsi="宋体" w:cs="宋体"/>
                <w:sz w:val="24"/>
                <w:szCs w:val="24"/>
                <w:lang w:val="en-US" w:eastAsia="zh-CN"/>
              </w:rPr>
              <w:t>机电</w:t>
            </w:r>
            <w:r>
              <w:rPr>
                <w:rFonts w:ascii="宋体" w:hAnsi="宋体" w:eastAsia="宋体" w:cs="宋体"/>
                <w:sz w:val="24"/>
                <w:szCs w:val="24"/>
              </w:rPr>
              <w:t>工程或通信工程专业</w:t>
            </w:r>
            <w:r>
              <w:rPr>
                <w:rFonts w:hint="eastAsia" w:ascii="宋体" w:hAnsi="宋体" w:cs="宋体"/>
                <w:bCs/>
                <w:kern w:val="0"/>
                <w:sz w:val="24"/>
              </w:rPr>
              <w:t>）。</w:t>
            </w:r>
          </w:p>
          <w:p w14:paraId="4BD2172A">
            <w:pPr>
              <w:spacing w:line="500" w:lineRule="exact"/>
              <w:ind w:firstLine="199" w:firstLineChars="83"/>
              <w:rPr>
                <w:rFonts w:ascii="宋体" w:hAnsi="宋体"/>
                <w:sz w:val="24"/>
              </w:rPr>
            </w:pPr>
            <w:r>
              <w:rPr>
                <w:rFonts w:ascii="宋体" w:hAnsi="宋体"/>
                <w:sz w:val="24"/>
              </w:rPr>
              <w:t>专业监理工程师须具备本单位注册的国家注册监理工程师或省级监理工程师证书</w:t>
            </w:r>
            <w:r>
              <w:rPr>
                <w:rFonts w:hint="eastAsia" w:ascii="宋体" w:hAnsi="宋体"/>
                <w:sz w:val="24"/>
              </w:rPr>
              <w:t>，</w:t>
            </w:r>
            <w:r>
              <w:rPr>
                <w:rFonts w:hint="eastAsia" w:ascii="宋体" w:hAnsi="宋体" w:cs="宋体"/>
                <w:bCs/>
                <w:sz w:val="24"/>
              </w:rPr>
              <w:t>专业监理工程师（</w:t>
            </w:r>
            <w:r>
              <w:rPr>
                <w:rFonts w:hint="eastAsia" w:ascii="宋体" w:hAnsi="宋体"/>
                <w:sz w:val="24"/>
              </w:rPr>
              <w:t>省级监理工程师</w:t>
            </w:r>
            <w:r>
              <w:rPr>
                <w:rFonts w:hint="eastAsia" w:ascii="宋体" w:hAnsi="宋体" w:cs="宋体"/>
                <w:bCs/>
                <w:sz w:val="24"/>
              </w:rPr>
              <w:t>）的专业以注册专业（或学历专业或职称专业）为准，以学历专业（或职称专业）证明其专业的，除需提供省级监理工程师证书原件复印件外，还需提供学历证书（或职称证书）原件复印件，未按要求提供证书原件复印件或</w:t>
            </w:r>
            <w:r>
              <w:rPr>
                <w:rFonts w:hint="eastAsia" w:ascii="宋体" w:hAnsi="宋体" w:cs="宋体"/>
                <w:bCs/>
                <w:sz w:val="24"/>
                <w:lang w:val="en-US" w:eastAsia="zh-CN"/>
              </w:rPr>
              <w:t>评审小组</w:t>
            </w:r>
            <w:r>
              <w:rPr>
                <w:rFonts w:hint="eastAsia" w:ascii="宋体" w:hAnsi="宋体" w:cs="宋体"/>
                <w:bCs/>
                <w:sz w:val="24"/>
              </w:rPr>
              <w:t>一致认定为不合格的，投标按无效处理；</w:t>
            </w:r>
          </w:p>
          <w:p w14:paraId="3252B1D8">
            <w:pPr>
              <w:widowControl/>
              <w:spacing w:line="500" w:lineRule="exact"/>
              <w:ind w:right="-139" w:rightChars="-66" w:firstLine="199" w:firstLineChars="83"/>
              <w:jc w:val="left"/>
              <w:rPr>
                <w:rFonts w:ascii="宋体" w:hAnsi="宋体" w:cs="宋体"/>
                <w:bCs/>
                <w:kern w:val="0"/>
                <w:sz w:val="24"/>
              </w:rPr>
            </w:pPr>
            <w:r>
              <w:rPr>
                <w:rFonts w:hint="eastAsia" w:ascii="宋体" w:hAnsi="宋体" w:cs="宋体"/>
                <w:kern w:val="0"/>
                <w:sz w:val="24"/>
              </w:rPr>
              <w:t>③</w:t>
            </w:r>
            <w:r>
              <w:rPr>
                <w:rFonts w:hint="eastAsia" w:ascii="宋体" w:hAnsi="宋体" w:cs="宋体"/>
                <w:bCs/>
                <w:kern w:val="0"/>
                <w:sz w:val="24"/>
              </w:rPr>
              <w:t xml:space="preserve">监理员不得少于1人（监理员必须具有省建设厅或省监理协会颁发的上岗证书或培训合格证书）； </w:t>
            </w:r>
          </w:p>
          <w:p w14:paraId="06DDE660">
            <w:pPr>
              <w:spacing w:line="500" w:lineRule="exact"/>
              <w:ind w:firstLine="240" w:firstLineChars="100"/>
              <w:rPr>
                <w:rFonts w:ascii="宋体" w:hAnsi="宋体" w:cs="宋体"/>
                <w:sz w:val="24"/>
              </w:rPr>
            </w:pPr>
            <w:r>
              <w:rPr>
                <w:rFonts w:hint="eastAsia" w:ascii="宋体" w:hAnsi="宋体" w:cs="宋体"/>
                <w:bCs/>
                <w:sz w:val="24"/>
              </w:rPr>
              <w:t>项目监理部其他人员由监理单位根据工作需要，自行考虑安排。中标单位进驻现场后，业主可根据施工现场情况增加或调整人员数量和相关专业，现场监理人员不得随意更换或减少。</w:t>
            </w:r>
          </w:p>
          <w:p w14:paraId="02BB7C16">
            <w:pPr>
              <w:spacing w:line="500" w:lineRule="exact"/>
              <w:ind w:right="50" w:rightChars="24"/>
              <w:rPr>
                <w:rFonts w:hint="eastAsia" w:ascii="宋体" w:hAnsi="宋体" w:eastAsia="宋体" w:cs="宋体"/>
                <w:bCs/>
                <w:kern w:val="0"/>
                <w:sz w:val="24"/>
              </w:rPr>
            </w:pPr>
            <w:r>
              <w:rPr>
                <w:rFonts w:hint="eastAsia" w:ascii="宋体" w:hAnsi="宋体" w:cs="宋体"/>
                <w:bCs/>
                <w:sz w:val="24"/>
                <w:szCs w:val="24"/>
              </w:rPr>
              <w:t>2、监理部人员上下班采用钉钉APP实行人脸识别电子考勤，每天上下班打卡4次。</w:t>
            </w:r>
          </w:p>
        </w:tc>
      </w:tr>
      <w:tr w14:paraId="2E944077">
        <w:tblPrEx>
          <w:tblCellMar>
            <w:top w:w="0" w:type="dxa"/>
            <w:left w:w="0" w:type="dxa"/>
            <w:bottom w:w="0" w:type="dxa"/>
            <w:right w:w="0" w:type="dxa"/>
          </w:tblCellMar>
        </w:tblPrEx>
        <w:trPr>
          <w:trHeight w:val="1189" w:hRule="atLeast"/>
          <w:jc w:val="center"/>
        </w:trPr>
        <w:tc>
          <w:tcPr>
            <w:tcW w:w="695" w:type="dxa"/>
            <w:tcBorders>
              <w:top w:val="single" w:color="auto" w:sz="4" w:space="0"/>
              <w:left w:val="single" w:color="auto" w:sz="8" w:space="0"/>
              <w:bottom w:val="single" w:color="auto" w:sz="4" w:space="0"/>
              <w:right w:val="single" w:color="auto" w:sz="4" w:space="0"/>
            </w:tcBorders>
            <w:vAlign w:val="center"/>
          </w:tcPr>
          <w:p w14:paraId="210A75ED">
            <w:pPr>
              <w:spacing w:line="500" w:lineRule="exact"/>
              <w:jc w:val="center"/>
              <w:rPr>
                <w:rFonts w:ascii="宋体" w:hAnsi="宋体" w:cs="宋体"/>
                <w:kern w:val="0"/>
                <w:sz w:val="24"/>
              </w:rPr>
            </w:pPr>
            <w:r>
              <w:rPr>
                <w:rFonts w:hint="eastAsia" w:ascii="宋体" w:hAnsi="宋体" w:cs="宋体"/>
                <w:kern w:val="0"/>
                <w:sz w:val="24"/>
              </w:rPr>
              <w:t>16</w:t>
            </w:r>
          </w:p>
        </w:tc>
        <w:tc>
          <w:tcPr>
            <w:tcW w:w="1641" w:type="dxa"/>
            <w:tcBorders>
              <w:top w:val="single" w:color="auto" w:sz="4" w:space="0"/>
              <w:left w:val="single" w:color="auto" w:sz="4" w:space="0"/>
              <w:bottom w:val="single" w:color="auto" w:sz="4" w:space="0"/>
              <w:right w:val="single" w:color="auto" w:sz="4" w:space="0"/>
            </w:tcBorders>
            <w:vAlign w:val="center"/>
          </w:tcPr>
          <w:p w14:paraId="56A36918">
            <w:pPr>
              <w:spacing w:line="500" w:lineRule="exact"/>
              <w:jc w:val="center"/>
              <w:rPr>
                <w:rFonts w:ascii="宋体" w:hAnsi="宋体" w:cs="宋体"/>
                <w:kern w:val="0"/>
                <w:sz w:val="24"/>
              </w:rPr>
            </w:pPr>
            <w:r>
              <w:rPr>
                <w:rFonts w:hint="eastAsia" w:ascii="宋体" w:hAnsi="宋体"/>
                <w:sz w:val="24"/>
              </w:rPr>
              <w:t>重要要求</w:t>
            </w:r>
          </w:p>
        </w:tc>
        <w:tc>
          <w:tcPr>
            <w:tcW w:w="7847" w:type="dxa"/>
            <w:tcBorders>
              <w:top w:val="single" w:color="auto" w:sz="4" w:space="0"/>
              <w:left w:val="single" w:color="auto" w:sz="4" w:space="0"/>
              <w:bottom w:val="single" w:color="auto" w:sz="4" w:space="0"/>
              <w:right w:val="single" w:color="auto" w:sz="8" w:space="0"/>
            </w:tcBorders>
            <w:vAlign w:val="center"/>
          </w:tcPr>
          <w:p w14:paraId="7719D817">
            <w:pPr>
              <w:pStyle w:val="23"/>
              <w:spacing w:line="500" w:lineRule="exact"/>
              <w:ind w:left="55" w:leftChars="26" w:firstLine="0" w:firstLineChars="0"/>
              <w:rPr>
                <w:rFonts w:ascii="宋体" w:hAnsi="宋体"/>
                <w:sz w:val="24"/>
              </w:rPr>
            </w:pPr>
            <w:r>
              <w:rPr>
                <w:rFonts w:hint="eastAsia" w:ascii="宋体" w:hAnsi="宋体"/>
                <w:sz w:val="24"/>
              </w:rPr>
              <w:t>法定代表人（或委托代理人）须手持法人代表证明（或授权委托书）及本人身份证、养老保险证明参加开标会议，否则拒绝其投标文件。</w:t>
            </w:r>
          </w:p>
        </w:tc>
      </w:tr>
    </w:tbl>
    <w:p w14:paraId="5C6DAEBC">
      <w:pPr>
        <w:pStyle w:val="39"/>
        <w:ind w:firstLine="0" w:firstLineChars="0"/>
      </w:pPr>
    </w:p>
    <w:p w14:paraId="35588F71">
      <w:pPr>
        <w:spacing w:line="420" w:lineRule="exact"/>
        <w:jc w:val="both"/>
        <w:rPr>
          <w:rFonts w:ascii="宋体" w:hAnsi="宋体"/>
          <w:b/>
          <w:bCs/>
          <w:sz w:val="32"/>
        </w:rPr>
      </w:pPr>
    </w:p>
    <w:p w14:paraId="4FEE4AE1">
      <w:pPr>
        <w:spacing w:line="420" w:lineRule="exact"/>
        <w:jc w:val="center"/>
        <w:rPr>
          <w:rFonts w:ascii="宋体" w:hAnsi="宋体"/>
          <w:b/>
          <w:bCs/>
          <w:sz w:val="32"/>
        </w:rPr>
      </w:pPr>
      <w:r>
        <w:rPr>
          <w:rFonts w:hint="eastAsia" w:ascii="宋体" w:hAnsi="宋体"/>
          <w:b/>
          <w:bCs/>
          <w:sz w:val="32"/>
        </w:rPr>
        <w:t>第一章  投标须知</w:t>
      </w:r>
    </w:p>
    <w:p w14:paraId="4A3D1D7A">
      <w:pPr>
        <w:spacing w:line="420" w:lineRule="exact"/>
        <w:jc w:val="center"/>
        <w:rPr>
          <w:rFonts w:ascii="宋体" w:hAnsi="宋体"/>
          <w:b/>
          <w:bCs/>
          <w:sz w:val="28"/>
        </w:rPr>
      </w:pPr>
      <w:r>
        <w:rPr>
          <w:rFonts w:hint="eastAsia" w:ascii="宋体" w:hAnsi="宋体"/>
          <w:b/>
          <w:bCs/>
          <w:sz w:val="28"/>
        </w:rPr>
        <w:t>一、总则</w:t>
      </w:r>
    </w:p>
    <w:p w14:paraId="3FDCE8E0">
      <w:pPr>
        <w:spacing w:line="500" w:lineRule="exact"/>
        <w:jc w:val="left"/>
        <w:rPr>
          <w:rFonts w:ascii="宋体" w:hAnsi="宋体"/>
          <w:sz w:val="24"/>
        </w:rPr>
      </w:pPr>
      <w:r>
        <w:rPr>
          <w:rFonts w:ascii="宋体" w:hAnsi="宋体"/>
          <w:sz w:val="24"/>
        </w:rPr>
        <w:t xml:space="preserve">1.  </w:t>
      </w:r>
      <w:r>
        <w:rPr>
          <w:rFonts w:hint="eastAsia" w:ascii="宋体" w:hAnsi="宋体"/>
          <w:sz w:val="24"/>
        </w:rPr>
        <w:t>工程概况：</w:t>
      </w:r>
      <w:r>
        <w:rPr>
          <w:rFonts w:hint="eastAsia" w:ascii="宋体" w:hAnsi="宋体" w:cs="宋体"/>
          <w:sz w:val="24"/>
        </w:rPr>
        <w:t>项目范围内的前期阶段、施工准备阶段、施工阶段、竣工结算阶段、保修阶段（缺陷责任期）的监理服务。</w:t>
      </w:r>
    </w:p>
    <w:p w14:paraId="28B3B487">
      <w:pPr>
        <w:spacing w:line="500" w:lineRule="exact"/>
        <w:jc w:val="left"/>
        <w:rPr>
          <w:rFonts w:ascii="宋体" w:hAnsi="宋体"/>
          <w:sz w:val="24"/>
          <w:u w:val="single"/>
        </w:rPr>
      </w:pPr>
      <w:r>
        <w:rPr>
          <w:rFonts w:ascii="宋体" w:hAnsi="宋体"/>
          <w:sz w:val="24"/>
        </w:rPr>
        <w:t xml:space="preserve">1.1 </w:t>
      </w:r>
      <w:r>
        <w:rPr>
          <w:rFonts w:hint="eastAsia" w:ascii="宋体" w:hAnsi="宋体"/>
          <w:sz w:val="24"/>
        </w:rPr>
        <w:t xml:space="preserve"> 本次招标项目名称：</w:t>
      </w:r>
      <w:r>
        <w:rPr>
          <w:rFonts w:hint="eastAsia" w:ascii="宋体" w:hAnsi="宋体" w:cs="宋体"/>
          <w:kern w:val="0"/>
          <w:sz w:val="24"/>
          <w:lang w:eastAsia="zh-CN"/>
        </w:rPr>
        <w:t>全椒县中医院东区智能化系统建设项目监理</w:t>
      </w:r>
      <w:r>
        <w:rPr>
          <w:rFonts w:hint="eastAsia" w:ascii="宋体" w:hAnsi="宋体"/>
          <w:bCs/>
          <w:sz w:val="24"/>
        </w:rPr>
        <w:t>；</w:t>
      </w:r>
    </w:p>
    <w:p w14:paraId="03EFCE2F">
      <w:pPr>
        <w:spacing w:line="500" w:lineRule="exact"/>
        <w:ind w:left="3000" w:hanging="3000" w:hangingChars="1250"/>
        <w:rPr>
          <w:rFonts w:hint="eastAsia" w:ascii="宋体" w:hAnsi="宋体"/>
          <w:bCs/>
          <w:sz w:val="24"/>
          <w:lang w:eastAsia="zh-CN"/>
        </w:rPr>
      </w:pPr>
      <w:r>
        <w:rPr>
          <w:rFonts w:hint="eastAsia" w:ascii="宋体" w:hAnsi="宋体"/>
          <w:bCs/>
          <w:sz w:val="24"/>
        </w:rPr>
        <w:t>工程地址：</w:t>
      </w:r>
      <w:r>
        <w:rPr>
          <w:rFonts w:hint="eastAsia" w:ascii="宋体" w:hAnsi="宋体"/>
          <w:bCs/>
          <w:sz w:val="24"/>
          <w:lang w:eastAsia="zh-CN"/>
        </w:rPr>
        <w:t>招标人指定地点</w:t>
      </w:r>
    </w:p>
    <w:p w14:paraId="07E8BEFD">
      <w:pPr>
        <w:spacing w:line="500" w:lineRule="exact"/>
        <w:ind w:left="3000" w:hanging="3000" w:hangingChars="1250"/>
        <w:rPr>
          <w:rFonts w:hint="eastAsia" w:ascii="宋体" w:hAnsi="宋体" w:eastAsia="宋体"/>
          <w:bCs/>
          <w:sz w:val="24"/>
          <w:u w:val="single"/>
          <w:lang w:eastAsia="zh-CN"/>
        </w:rPr>
      </w:pPr>
      <w:r>
        <w:rPr>
          <w:rFonts w:hint="eastAsia" w:ascii="宋体" w:hAnsi="宋体"/>
          <w:bCs/>
          <w:sz w:val="24"/>
        </w:rPr>
        <w:t>招标单位：</w:t>
      </w:r>
      <w:r>
        <w:rPr>
          <w:rFonts w:hint="eastAsia" w:ascii="宋体" w:hAnsi="宋体" w:cs="宋体"/>
          <w:sz w:val="24"/>
          <w:lang w:eastAsia="zh-CN"/>
        </w:rPr>
        <w:t>全椒县中医院</w:t>
      </w:r>
    </w:p>
    <w:p w14:paraId="6DD237B9">
      <w:pPr>
        <w:spacing w:line="500" w:lineRule="exact"/>
        <w:jc w:val="left"/>
        <w:rPr>
          <w:rFonts w:ascii="宋体" w:hAnsi="宋体"/>
          <w:sz w:val="24"/>
          <w:u w:val="single"/>
        </w:rPr>
      </w:pPr>
      <w:r>
        <w:rPr>
          <w:rFonts w:ascii="宋体" w:hAnsi="宋体"/>
          <w:sz w:val="24"/>
        </w:rPr>
        <w:t xml:space="preserve">1.2 </w:t>
      </w:r>
      <w:r>
        <w:rPr>
          <w:rFonts w:hint="eastAsia" w:ascii="宋体" w:hAnsi="宋体"/>
          <w:sz w:val="24"/>
        </w:rPr>
        <w:t>本工程建设规模：详见招标文件</w:t>
      </w:r>
    </w:p>
    <w:p w14:paraId="6C44E640">
      <w:pPr>
        <w:spacing w:line="500" w:lineRule="exact"/>
        <w:jc w:val="left"/>
        <w:rPr>
          <w:rFonts w:ascii="宋体" w:hAnsi="宋体"/>
          <w:sz w:val="24"/>
        </w:rPr>
      </w:pPr>
      <w:r>
        <w:rPr>
          <w:rFonts w:ascii="宋体" w:hAnsi="宋体"/>
          <w:sz w:val="24"/>
        </w:rPr>
        <w:t xml:space="preserve">1.3 </w:t>
      </w:r>
      <w:r>
        <w:rPr>
          <w:rFonts w:hint="eastAsia" w:ascii="宋体" w:hAnsi="宋体"/>
          <w:sz w:val="24"/>
        </w:rPr>
        <w:t>监理服务费用详见招标文件。</w:t>
      </w:r>
    </w:p>
    <w:p w14:paraId="246C267F">
      <w:pPr>
        <w:spacing w:line="500" w:lineRule="exact"/>
        <w:jc w:val="left"/>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 xml:space="preserve"> 招标范围：</w:t>
      </w:r>
    </w:p>
    <w:p w14:paraId="6DD5E3B7">
      <w:pPr>
        <w:spacing w:line="500" w:lineRule="exact"/>
        <w:jc w:val="left"/>
        <w:rPr>
          <w:rFonts w:ascii="宋体" w:hAnsi="宋体" w:cs="宋体"/>
          <w:color w:val="000000"/>
          <w:kern w:val="0"/>
          <w:sz w:val="24"/>
          <w:shd w:val="clear" w:color="auto" w:fill="FFFFFF"/>
        </w:rPr>
      </w:pPr>
      <w:r>
        <w:rPr>
          <w:rFonts w:hint="eastAsia" w:ascii="宋体" w:hAnsi="宋体"/>
          <w:sz w:val="24"/>
        </w:rPr>
        <w:t>2.1 详见</w:t>
      </w:r>
      <w:r>
        <w:rPr>
          <w:rFonts w:hint="eastAsia" w:ascii="宋体" w:hAnsi="宋体" w:cs="宋体"/>
          <w:bCs/>
          <w:sz w:val="24"/>
        </w:rPr>
        <w:t>投标须知前附表</w:t>
      </w:r>
    </w:p>
    <w:p w14:paraId="2B1F90F6">
      <w:pPr>
        <w:spacing w:line="500" w:lineRule="exact"/>
        <w:jc w:val="left"/>
        <w:rPr>
          <w:rFonts w:ascii="宋体" w:hAnsi="宋体"/>
          <w:sz w:val="24"/>
        </w:rPr>
      </w:pPr>
      <w:r>
        <w:rPr>
          <w:rFonts w:ascii="宋体" w:hAnsi="宋体"/>
          <w:sz w:val="24"/>
        </w:rPr>
        <w:t xml:space="preserve">3.  </w:t>
      </w:r>
      <w:r>
        <w:rPr>
          <w:rFonts w:hint="eastAsia" w:ascii="宋体" w:hAnsi="宋体"/>
          <w:sz w:val="24"/>
        </w:rPr>
        <w:t>标段划分：一个标段。</w:t>
      </w:r>
    </w:p>
    <w:p w14:paraId="50DDE76F">
      <w:pPr>
        <w:spacing w:line="500" w:lineRule="exact"/>
        <w:jc w:val="left"/>
        <w:rPr>
          <w:rFonts w:ascii="宋体" w:hAnsi="宋体"/>
          <w:sz w:val="24"/>
        </w:rPr>
      </w:pPr>
      <w:r>
        <w:rPr>
          <w:rFonts w:ascii="宋体" w:hAnsi="宋体"/>
          <w:sz w:val="24"/>
        </w:rPr>
        <w:t xml:space="preserve">4.  </w:t>
      </w:r>
      <w:r>
        <w:rPr>
          <w:rFonts w:hint="eastAsia" w:ascii="宋体" w:hAnsi="宋体"/>
          <w:sz w:val="24"/>
        </w:rPr>
        <w:t>工期要求</w:t>
      </w:r>
    </w:p>
    <w:p w14:paraId="5E4D03E0">
      <w:pPr>
        <w:spacing w:line="500" w:lineRule="exact"/>
        <w:rPr>
          <w:rFonts w:ascii="宋体" w:hAnsi="宋体" w:cs="宋体"/>
          <w:kern w:val="0"/>
          <w:sz w:val="24"/>
        </w:rPr>
      </w:pPr>
      <w:r>
        <w:rPr>
          <w:rFonts w:ascii="宋体" w:hAnsi="宋体"/>
          <w:sz w:val="24"/>
        </w:rPr>
        <w:t xml:space="preserve">4.1  </w:t>
      </w:r>
      <w:r>
        <w:rPr>
          <w:rFonts w:hint="eastAsia" w:ascii="宋体" w:hAnsi="宋体"/>
          <w:sz w:val="24"/>
        </w:rPr>
        <w:t>详见</w:t>
      </w:r>
      <w:r>
        <w:rPr>
          <w:rFonts w:hint="eastAsia" w:ascii="宋体" w:hAnsi="宋体" w:cs="宋体"/>
          <w:bCs/>
          <w:sz w:val="24"/>
        </w:rPr>
        <w:t>投标须知前附表</w:t>
      </w:r>
    </w:p>
    <w:p w14:paraId="350B13A7">
      <w:pPr>
        <w:spacing w:line="500" w:lineRule="exact"/>
        <w:jc w:val="left"/>
        <w:rPr>
          <w:rFonts w:ascii="宋体" w:hAnsi="宋体"/>
          <w:sz w:val="24"/>
        </w:rPr>
      </w:pPr>
      <w:r>
        <w:rPr>
          <w:rFonts w:ascii="宋体" w:hAnsi="宋体"/>
          <w:sz w:val="24"/>
        </w:rPr>
        <w:t xml:space="preserve">5.   </w:t>
      </w:r>
      <w:r>
        <w:rPr>
          <w:rFonts w:hint="eastAsia" w:ascii="宋体" w:hAnsi="宋体"/>
          <w:sz w:val="24"/>
        </w:rPr>
        <w:t>质量要求</w:t>
      </w:r>
    </w:p>
    <w:p w14:paraId="4699FB31">
      <w:pPr>
        <w:spacing w:line="500" w:lineRule="exact"/>
        <w:jc w:val="left"/>
        <w:rPr>
          <w:rFonts w:ascii="宋体" w:hAnsi="宋体"/>
          <w:sz w:val="24"/>
        </w:rPr>
      </w:pPr>
      <w:r>
        <w:rPr>
          <w:rFonts w:ascii="宋体" w:hAnsi="宋体"/>
          <w:sz w:val="24"/>
        </w:rPr>
        <w:t xml:space="preserve">5.1  </w:t>
      </w:r>
      <w:r>
        <w:rPr>
          <w:rFonts w:hint="eastAsia" w:ascii="宋体" w:hAnsi="宋体"/>
          <w:bCs/>
          <w:sz w:val="24"/>
        </w:rPr>
        <w:t>工程质量必须达到</w:t>
      </w:r>
      <w:r>
        <w:rPr>
          <w:rFonts w:hint="eastAsia" w:ascii="宋体" w:hAnsi="宋体"/>
          <w:bCs/>
          <w:sz w:val="24"/>
          <w:u w:val="single"/>
        </w:rPr>
        <w:t>合格</w:t>
      </w:r>
      <w:r>
        <w:rPr>
          <w:rFonts w:hint="eastAsia" w:ascii="宋体" w:hAnsi="宋体"/>
          <w:bCs/>
          <w:sz w:val="24"/>
          <w:u w:val="none"/>
        </w:rPr>
        <w:t>标准并满足施工招标文件规定标准。</w:t>
      </w:r>
    </w:p>
    <w:p w14:paraId="34C7E479">
      <w:pPr>
        <w:spacing w:line="500" w:lineRule="exact"/>
        <w:jc w:val="left"/>
        <w:rPr>
          <w:rFonts w:ascii="宋体" w:hAnsi="宋体"/>
          <w:sz w:val="24"/>
        </w:rPr>
      </w:pPr>
      <w:r>
        <w:rPr>
          <w:rFonts w:ascii="宋体" w:hAnsi="宋体"/>
          <w:sz w:val="24"/>
        </w:rPr>
        <w:t xml:space="preserve">6.   </w:t>
      </w:r>
      <w:r>
        <w:rPr>
          <w:rFonts w:hint="eastAsia" w:ascii="宋体" w:hAnsi="宋体"/>
          <w:sz w:val="24"/>
        </w:rPr>
        <w:t>投标人资质等级要求</w:t>
      </w:r>
    </w:p>
    <w:p w14:paraId="11DDC5C3">
      <w:pPr>
        <w:shd w:val="solid" w:color="FFFFFF" w:fill="auto"/>
        <w:autoSpaceDN w:val="0"/>
        <w:spacing w:line="500" w:lineRule="exact"/>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详见</w:t>
      </w:r>
      <w:r>
        <w:rPr>
          <w:rFonts w:hint="eastAsia" w:ascii="宋体" w:hAnsi="宋体" w:cs="宋体"/>
          <w:bCs/>
          <w:sz w:val="24"/>
        </w:rPr>
        <w:t>投标须知前附表</w:t>
      </w:r>
    </w:p>
    <w:p w14:paraId="304942DF">
      <w:pPr>
        <w:spacing w:line="500" w:lineRule="exact"/>
        <w:jc w:val="left"/>
        <w:rPr>
          <w:rFonts w:ascii="宋体" w:hAnsi="宋体"/>
          <w:sz w:val="24"/>
        </w:rPr>
      </w:pPr>
      <w:r>
        <w:rPr>
          <w:rFonts w:ascii="宋体" w:hAnsi="宋体"/>
          <w:sz w:val="24"/>
        </w:rPr>
        <w:t xml:space="preserve">7. </w:t>
      </w:r>
      <w:r>
        <w:rPr>
          <w:rFonts w:hint="eastAsia" w:ascii="宋体" w:hAnsi="宋体"/>
          <w:sz w:val="24"/>
        </w:rPr>
        <w:t>资金来源</w:t>
      </w:r>
    </w:p>
    <w:p w14:paraId="57122A3A">
      <w:pPr>
        <w:spacing w:line="500" w:lineRule="exact"/>
        <w:jc w:val="left"/>
        <w:rPr>
          <w:rFonts w:ascii="宋体" w:hAnsi="宋体"/>
          <w:sz w:val="24"/>
          <w:u w:val="single"/>
        </w:rPr>
      </w:pPr>
      <w:r>
        <w:rPr>
          <w:rFonts w:ascii="宋体" w:hAnsi="宋体"/>
          <w:sz w:val="24"/>
        </w:rPr>
        <w:t xml:space="preserve">7.1 </w:t>
      </w:r>
      <w:r>
        <w:rPr>
          <w:rFonts w:hint="eastAsia" w:ascii="宋体" w:hAnsi="宋体"/>
          <w:sz w:val="24"/>
        </w:rPr>
        <w:t>资金来源：</w:t>
      </w:r>
      <w:r>
        <w:rPr>
          <w:rFonts w:hint="eastAsia" w:ascii="宋体" w:hAnsi="宋体" w:cs="宋体"/>
          <w:sz w:val="24"/>
        </w:rPr>
        <w:t>财政资金</w:t>
      </w:r>
      <w:r>
        <w:rPr>
          <w:rFonts w:hint="eastAsia" w:ascii="宋体" w:hAnsi="宋体"/>
          <w:sz w:val="24"/>
        </w:rPr>
        <w:t>；资金已落实。</w:t>
      </w:r>
    </w:p>
    <w:p w14:paraId="4B38D88D">
      <w:pPr>
        <w:spacing w:line="500" w:lineRule="exact"/>
        <w:jc w:val="left"/>
        <w:rPr>
          <w:rFonts w:ascii="宋体" w:hAnsi="宋体"/>
          <w:sz w:val="24"/>
        </w:rPr>
      </w:pPr>
      <w:r>
        <w:rPr>
          <w:rFonts w:ascii="宋体" w:hAnsi="宋体"/>
          <w:sz w:val="24"/>
        </w:rPr>
        <w:t xml:space="preserve">8. </w:t>
      </w:r>
      <w:r>
        <w:rPr>
          <w:rFonts w:hint="eastAsia" w:ascii="宋体" w:hAnsi="宋体"/>
          <w:sz w:val="24"/>
        </w:rPr>
        <w:t>招标方式</w:t>
      </w:r>
    </w:p>
    <w:p w14:paraId="14FC1A35">
      <w:pPr>
        <w:spacing w:line="500" w:lineRule="exact"/>
        <w:jc w:val="left"/>
        <w:rPr>
          <w:rFonts w:ascii="宋体" w:hAnsi="宋体"/>
          <w:sz w:val="24"/>
        </w:rPr>
      </w:pPr>
      <w:r>
        <w:rPr>
          <w:rFonts w:ascii="宋体" w:hAnsi="宋体"/>
          <w:sz w:val="24"/>
        </w:rPr>
        <w:t xml:space="preserve">8.1 </w:t>
      </w:r>
      <w:r>
        <w:rPr>
          <w:rFonts w:hint="eastAsia" w:ascii="宋体" w:hAnsi="宋体"/>
          <w:sz w:val="24"/>
        </w:rPr>
        <w:t>本工程招标方式：</w:t>
      </w:r>
      <w:r>
        <w:rPr>
          <w:rFonts w:hint="eastAsia" w:ascii="宋体" w:hAnsi="宋体"/>
          <w:sz w:val="24"/>
          <w:u w:val="single"/>
        </w:rPr>
        <w:t xml:space="preserve"> 公开招标</w:t>
      </w:r>
      <w:r>
        <w:rPr>
          <w:rFonts w:hint="eastAsia" w:ascii="宋体" w:hAnsi="宋体"/>
          <w:sz w:val="24"/>
        </w:rPr>
        <w:t>。</w:t>
      </w:r>
    </w:p>
    <w:p w14:paraId="4FA8958D">
      <w:pPr>
        <w:spacing w:line="500" w:lineRule="exact"/>
        <w:jc w:val="left"/>
        <w:rPr>
          <w:rFonts w:ascii="宋体" w:hAnsi="宋体"/>
          <w:sz w:val="24"/>
        </w:rPr>
      </w:pPr>
      <w:r>
        <w:rPr>
          <w:rFonts w:ascii="宋体" w:hAnsi="宋体"/>
          <w:sz w:val="24"/>
        </w:rPr>
        <w:t xml:space="preserve">9. </w:t>
      </w:r>
      <w:r>
        <w:rPr>
          <w:rFonts w:hint="eastAsia" w:ascii="宋体" w:hAnsi="宋体"/>
          <w:sz w:val="24"/>
        </w:rPr>
        <w:t>计价方式</w:t>
      </w:r>
    </w:p>
    <w:p w14:paraId="4638BC29">
      <w:pPr>
        <w:spacing w:line="500" w:lineRule="exact"/>
        <w:jc w:val="left"/>
        <w:rPr>
          <w:rFonts w:ascii="宋体" w:hAnsi="宋体"/>
          <w:sz w:val="24"/>
        </w:rPr>
      </w:pPr>
      <w:r>
        <w:rPr>
          <w:rFonts w:ascii="宋体" w:hAnsi="宋体"/>
          <w:sz w:val="24"/>
        </w:rPr>
        <w:t>9.1</w:t>
      </w:r>
      <w:r>
        <w:rPr>
          <w:rFonts w:hint="eastAsia" w:ascii="宋体" w:hAnsi="宋体"/>
          <w:sz w:val="24"/>
        </w:rPr>
        <w:t>本工程合同计价方式</w:t>
      </w:r>
      <w:r>
        <w:rPr>
          <w:rFonts w:hint="eastAsia" w:ascii="宋体" w:hAnsi="宋体"/>
          <w:sz w:val="24"/>
          <w:u w:val="single"/>
        </w:rPr>
        <w:t xml:space="preserve">：固定费率 </w:t>
      </w:r>
      <w:r>
        <w:rPr>
          <w:rFonts w:hint="eastAsia" w:ascii="宋体" w:hAnsi="宋体"/>
          <w:sz w:val="24"/>
        </w:rPr>
        <w:t>，中标人最终监理费=</w:t>
      </w:r>
      <w:r>
        <w:rPr>
          <w:rFonts w:hint="eastAsia" w:ascii="宋体" w:hAnsi="宋体" w:cs="宋体"/>
          <w:kern w:val="0"/>
          <w:sz w:val="24"/>
        </w:rPr>
        <w:t>最终结算</w:t>
      </w:r>
      <w:r>
        <w:rPr>
          <w:rFonts w:hint="eastAsia" w:ascii="宋体" w:hAnsi="宋体" w:cs="宋体"/>
          <w:kern w:val="0"/>
          <w:sz w:val="24"/>
          <w:lang w:eastAsia="zh-CN"/>
        </w:rPr>
        <w:t>审定</w:t>
      </w:r>
      <w:r>
        <w:rPr>
          <w:rFonts w:hint="eastAsia" w:ascii="宋体" w:hAnsi="宋体" w:cs="宋体"/>
          <w:kern w:val="0"/>
          <w:sz w:val="24"/>
        </w:rPr>
        <w:t>价</w:t>
      </w:r>
      <w:r>
        <w:rPr>
          <w:rFonts w:hint="eastAsia" w:ascii="宋体" w:hAnsi="宋体"/>
          <w:sz w:val="24"/>
        </w:rPr>
        <w:t>×中标监理费率；</w:t>
      </w:r>
      <w:r>
        <w:rPr>
          <w:rFonts w:hint="eastAsia" w:ascii="宋体" w:hAnsi="宋体" w:cs="宋体"/>
          <w:kern w:val="0"/>
          <w:sz w:val="24"/>
        </w:rPr>
        <w:t>中</w:t>
      </w:r>
      <w:r>
        <w:rPr>
          <w:rFonts w:hint="eastAsia" w:ascii="宋体" w:hAnsi="宋体" w:cs="宋体"/>
          <w:color w:val="000000"/>
          <w:kern w:val="0"/>
          <w:sz w:val="24"/>
        </w:rPr>
        <w:t>标后的监理费率不做调整</w:t>
      </w:r>
      <w:r>
        <w:rPr>
          <w:rFonts w:hint="eastAsia" w:ascii="宋体" w:hAnsi="宋体"/>
          <w:sz w:val="24"/>
        </w:rPr>
        <w:t>。</w:t>
      </w:r>
    </w:p>
    <w:p w14:paraId="4C1C5AD2">
      <w:pPr>
        <w:spacing w:line="500" w:lineRule="exact"/>
        <w:jc w:val="left"/>
        <w:rPr>
          <w:rFonts w:ascii="宋体" w:hAnsi="宋体"/>
          <w:sz w:val="24"/>
        </w:rPr>
      </w:pPr>
      <w:r>
        <w:rPr>
          <w:rFonts w:ascii="宋体" w:hAnsi="宋体"/>
          <w:sz w:val="24"/>
        </w:rPr>
        <w:t xml:space="preserve">10.  </w:t>
      </w:r>
      <w:r>
        <w:rPr>
          <w:rFonts w:hint="eastAsia" w:ascii="宋体" w:hAnsi="宋体"/>
          <w:sz w:val="24"/>
        </w:rPr>
        <w:t>评标办法</w:t>
      </w:r>
    </w:p>
    <w:p w14:paraId="531335F5">
      <w:pPr>
        <w:spacing w:line="500" w:lineRule="exact"/>
        <w:jc w:val="left"/>
        <w:rPr>
          <w:rFonts w:ascii="宋体" w:hAnsi="宋体"/>
          <w:sz w:val="24"/>
        </w:rPr>
      </w:pPr>
      <w:r>
        <w:rPr>
          <w:rFonts w:ascii="宋体" w:hAnsi="宋体"/>
          <w:sz w:val="24"/>
        </w:rPr>
        <w:t xml:space="preserve">10.1  </w:t>
      </w:r>
      <w:r>
        <w:rPr>
          <w:rFonts w:hint="eastAsia" w:ascii="宋体" w:hAnsi="宋体"/>
          <w:sz w:val="24"/>
        </w:rPr>
        <w:t>本工程评标办法</w:t>
      </w:r>
      <w:r>
        <w:rPr>
          <w:rFonts w:hint="eastAsia" w:ascii="宋体" w:hAnsi="宋体"/>
          <w:sz w:val="24"/>
          <w:u w:val="single"/>
        </w:rPr>
        <w:t>：</w:t>
      </w:r>
      <w:r>
        <w:rPr>
          <w:rFonts w:hint="eastAsia" w:ascii="宋体" w:hAnsi="宋体" w:cs="宋体"/>
          <w:color w:val="000000"/>
          <w:kern w:val="0"/>
          <w:sz w:val="24"/>
          <w:u w:val="single"/>
        </w:rPr>
        <w:t>信价量化法</w:t>
      </w:r>
      <w:r>
        <w:rPr>
          <w:rFonts w:hint="eastAsia" w:ascii="宋体" w:hAnsi="宋体"/>
          <w:sz w:val="24"/>
          <w:u w:val="single"/>
        </w:rPr>
        <w:t>。</w:t>
      </w:r>
      <w:r>
        <w:rPr>
          <w:rFonts w:hint="eastAsia" w:ascii="宋体" w:hAnsi="宋体"/>
          <w:sz w:val="24"/>
        </w:rPr>
        <w:t>（详见第二章评标办法）</w:t>
      </w:r>
    </w:p>
    <w:p w14:paraId="5E8E10E5">
      <w:pPr>
        <w:pStyle w:val="23"/>
        <w:ind w:firstLine="0" w:firstLineChars="0"/>
        <w:rPr>
          <w:rFonts w:ascii="宋体" w:hAnsi="宋体"/>
          <w:sz w:val="28"/>
        </w:rPr>
      </w:pPr>
    </w:p>
    <w:p w14:paraId="29A23077">
      <w:pPr>
        <w:spacing w:line="440" w:lineRule="exact"/>
        <w:jc w:val="center"/>
        <w:rPr>
          <w:rFonts w:ascii="宋体" w:hAnsi="宋体"/>
          <w:b/>
          <w:sz w:val="28"/>
        </w:rPr>
      </w:pPr>
      <w:r>
        <w:rPr>
          <w:rFonts w:hint="eastAsia" w:ascii="宋体" w:hAnsi="宋体"/>
          <w:b/>
          <w:sz w:val="28"/>
        </w:rPr>
        <w:t>二、招标文件</w:t>
      </w:r>
    </w:p>
    <w:p w14:paraId="31A047B9">
      <w:pPr>
        <w:spacing w:line="500" w:lineRule="exact"/>
        <w:jc w:val="left"/>
        <w:rPr>
          <w:rFonts w:ascii="宋体" w:hAnsi="宋体"/>
          <w:sz w:val="24"/>
        </w:rPr>
      </w:pPr>
      <w:r>
        <w:rPr>
          <w:rFonts w:ascii="宋体" w:hAnsi="宋体"/>
          <w:sz w:val="24"/>
        </w:rPr>
        <w:t xml:space="preserve">11.   </w:t>
      </w:r>
      <w:r>
        <w:rPr>
          <w:rFonts w:hint="eastAsia" w:ascii="宋体" w:hAnsi="宋体"/>
          <w:sz w:val="24"/>
        </w:rPr>
        <w:t>招标文件的编制依据</w:t>
      </w:r>
    </w:p>
    <w:p w14:paraId="0BEDD7F3">
      <w:pPr>
        <w:spacing w:line="500" w:lineRule="exact"/>
        <w:rPr>
          <w:rFonts w:ascii="宋体" w:hAnsi="宋体"/>
          <w:sz w:val="24"/>
        </w:rPr>
      </w:pPr>
      <w:r>
        <w:rPr>
          <w:rFonts w:ascii="宋体" w:hAnsi="宋体"/>
          <w:sz w:val="24"/>
        </w:rPr>
        <w:t xml:space="preserve">11.1 </w:t>
      </w:r>
      <w:r>
        <w:rPr>
          <w:rFonts w:hint="eastAsia" w:ascii="宋体" w:hAnsi="宋体" w:cs="宋体"/>
          <w:color w:val="000000"/>
          <w:sz w:val="24"/>
        </w:rPr>
        <w:t>根据《中华人民共和国招标投标法》《中华人民共和国招标投标法实施条例》等有关法律、法规和规章的规定，本招标项目已具备招标条件，现对本项目施工进行招标。</w:t>
      </w:r>
    </w:p>
    <w:p w14:paraId="02ECE728">
      <w:pPr>
        <w:spacing w:line="500" w:lineRule="exact"/>
        <w:jc w:val="left"/>
        <w:rPr>
          <w:rFonts w:ascii="宋体" w:hAnsi="宋体"/>
          <w:bCs/>
          <w:sz w:val="24"/>
        </w:rPr>
      </w:pPr>
      <w:r>
        <w:rPr>
          <w:rFonts w:ascii="宋体" w:hAnsi="宋体"/>
          <w:sz w:val="24"/>
        </w:rPr>
        <w:t>12.</w:t>
      </w:r>
      <w:r>
        <w:rPr>
          <w:rFonts w:hint="eastAsia" w:ascii="宋体" w:hAnsi="宋体"/>
          <w:bCs/>
          <w:sz w:val="24"/>
        </w:rPr>
        <w:t>招标文件的组成</w:t>
      </w:r>
    </w:p>
    <w:p w14:paraId="7F0F2412">
      <w:pPr>
        <w:spacing w:line="500" w:lineRule="exact"/>
        <w:jc w:val="left"/>
        <w:rPr>
          <w:rFonts w:ascii="宋体" w:hAnsi="宋体"/>
          <w:sz w:val="24"/>
        </w:rPr>
      </w:pPr>
      <w:r>
        <w:rPr>
          <w:rFonts w:ascii="宋体" w:hAnsi="宋体"/>
          <w:sz w:val="24"/>
        </w:rPr>
        <w:t xml:space="preserve">12.1  </w:t>
      </w:r>
      <w:r>
        <w:rPr>
          <w:rFonts w:hint="eastAsia" w:ascii="宋体" w:hAnsi="宋体"/>
          <w:sz w:val="24"/>
        </w:rPr>
        <w:t>招标文件包括内容：</w:t>
      </w:r>
    </w:p>
    <w:p w14:paraId="0D66A062">
      <w:pPr>
        <w:spacing w:line="500" w:lineRule="exact"/>
        <w:ind w:firstLine="1200" w:firstLineChars="500"/>
        <w:jc w:val="left"/>
        <w:rPr>
          <w:rFonts w:ascii="宋体" w:hAnsi="宋体"/>
          <w:sz w:val="24"/>
        </w:rPr>
      </w:pPr>
      <w:r>
        <w:rPr>
          <w:rFonts w:hint="eastAsia" w:ascii="宋体" w:hAnsi="宋体"/>
          <w:sz w:val="24"/>
        </w:rPr>
        <w:t>第一章 投标须知</w:t>
      </w:r>
    </w:p>
    <w:p w14:paraId="04A10D1D">
      <w:pPr>
        <w:spacing w:line="500" w:lineRule="exact"/>
        <w:ind w:firstLine="1200" w:firstLineChars="500"/>
        <w:jc w:val="left"/>
        <w:rPr>
          <w:rFonts w:ascii="宋体" w:hAnsi="宋体"/>
          <w:sz w:val="24"/>
        </w:rPr>
      </w:pPr>
      <w:r>
        <w:rPr>
          <w:rFonts w:hint="eastAsia" w:ascii="宋体" w:hAnsi="宋体"/>
          <w:sz w:val="24"/>
        </w:rPr>
        <w:t>第二章 评标办法</w:t>
      </w:r>
    </w:p>
    <w:p w14:paraId="16783293">
      <w:pPr>
        <w:spacing w:line="500" w:lineRule="exact"/>
        <w:ind w:firstLine="1200" w:firstLineChars="500"/>
        <w:jc w:val="left"/>
        <w:rPr>
          <w:rFonts w:ascii="宋体" w:hAnsi="宋体"/>
          <w:sz w:val="24"/>
        </w:rPr>
      </w:pPr>
      <w:r>
        <w:rPr>
          <w:rFonts w:hint="eastAsia" w:ascii="宋体" w:hAnsi="宋体"/>
          <w:sz w:val="24"/>
        </w:rPr>
        <w:t>第三章 合同条款</w:t>
      </w:r>
    </w:p>
    <w:p w14:paraId="4397DF28">
      <w:pPr>
        <w:spacing w:line="500" w:lineRule="exact"/>
        <w:ind w:firstLine="1200" w:firstLineChars="500"/>
        <w:jc w:val="left"/>
        <w:rPr>
          <w:rFonts w:ascii="宋体" w:hAnsi="宋体"/>
          <w:sz w:val="24"/>
        </w:rPr>
      </w:pPr>
      <w:r>
        <w:rPr>
          <w:rFonts w:hint="eastAsia" w:ascii="宋体" w:hAnsi="宋体"/>
          <w:sz w:val="24"/>
        </w:rPr>
        <w:t>第四章 投标文件商务标格式</w:t>
      </w:r>
    </w:p>
    <w:p w14:paraId="1F9A61D9">
      <w:pPr>
        <w:adjustRightInd w:val="0"/>
        <w:snapToGrid w:val="0"/>
        <w:spacing w:line="500" w:lineRule="exact"/>
        <w:ind w:left="2157" w:leftChars="570" w:hanging="960" w:hangingChars="400"/>
        <w:rPr>
          <w:rFonts w:ascii="宋体" w:hAnsi="宋体"/>
          <w:spacing w:val="-20"/>
          <w:sz w:val="24"/>
        </w:rPr>
      </w:pPr>
      <w:r>
        <w:rPr>
          <w:rFonts w:hint="eastAsia" w:ascii="宋体" w:hAnsi="宋体"/>
          <w:sz w:val="24"/>
        </w:rPr>
        <w:t>第五章 招标单位、招标代理机构对本招标文件的确认</w:t>
      </w:r>
    </w:p>
    <w:p w14:paraId="77D476F9">
      <w:pPr>
        <w:spacing w:line="500" w:lineRule="exact"/>
        <w:jc w:val="left"/>
        <w:rPr>
          <w:rFonts w:ascii="宋体" w:hAnsi="宋体"/>
          <w:sz w:val="24"/>
        </w:rPr>
      </w:pPr>
      <w:r>
        <w:rPr>
          <w:rFonts w:ascii="宋体" w:hAnsi="宋体"/>
          <w:sz w:val="24"/>
        </w:rPr>
        <w:t>12.2</w:t>
      </w:r>
      <w:r>
        <w:rPr>
          <w:rFonts w:hint="eastAsia" w:ascii="宋体" w:hAnsi="宋体"/>
          <w:spacing w:val="-10"/>
          <w:sz w:val="24"/>
        </w:rPr>
        <w:t>除</w:t>
      </w:r>
      <w:r>
        <w:rPr>
          <w:rFonts w:ascii="宋体" w:hAnsi="宋体"/>
          <w:spacing w:val="-10"/>
          <w:sz w:val="24"/>
        </w:rPr>
        <w:t>1</w:t>
      </w:r>
      <w:r>
        <w:rPr>
          <w:rFonts w:hint="eastAsia" w:ascii="宋体" w:hAnsi="宋体"/>
          <w:spacing w:val="-10"/>
          <w:sz w:val="24"/>
        </w:rPr>
        <w:t>2</w:t>
      </w:r>
      <w:r>
        <w:rPr>
          <w:rFonts w:ascii="宋体" w:hAnsi="宋体"/>
          <w:spacing w:val="-10"/>
          <w:sz w:val="24"/>
        </w:rPr>
        <w:t>.1</w:t>
      </w:r>
      <w:r>
        <w:rPr>
          <w:rFonts w:hint="eastAsia" w:ascii="宋体" w:hAnsi="宋体"/>
          <w:spacing w:val="-10"/>
          <w:sz w:val="24"/>
        </w:rPr>
        <w:t>内容外，招标答疑亦为招标文件的组成部分，对招标人和投标人起约束作用。</w:t>
      </w:r>
    </w:p>
    <w:p w14:paraId="1E04D4E1">
      <w:pPr>
        <w:spacing w:line="500" w:lineRule="exact"/>
        <w:jc w:val="left"/>
        <w:rPr>
          <w:rFonts w:ascii="宋体" w:hAnsi="宋体" w:cs="新宋体"/>
          <w:kern w:val="0"/>
          <w:sz w:val="24"/>
          <w:lang w:val="zh-CN"/>
        </w:rPr>
      </w:pPr>
      <w:r>
        <w:rPr>
          <w:rFonts w:ascii="宋体" w:hAnsi="宋体"/>
          <w:sz w:val="24"/>
        </w:rPr>
        <w:t>12.3</w:t>
      </w:r>
      <w:r>
        <w:rPr>
          <w:rFonts w:hint="eastAsia" w:ascii="宋体" w:hAnsi="宋体"/>
          <w:spacing w:val="-4"/>
          <w:sz w:val="24"/>
        </w:rPr>
        <w:t>投标人在领取招标文件后，应仔细检查招标文件的所有内容，</w:t>
      </w:r>
      <w:r>
        <w:rPr>
          <w:rFonts w:hint="eastAsia" w:ascii="宋体" w:hAnsi="宋体" w:cs="新宋体"/>
          <w:kern w:val="0"/>
          <w:sz w:val="24"/>
          <w:lang w:val="zh-CN"/>
        </w:rPr>
        <w:t>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7BA78A38">
      <w:pPr>
        <w:spacing w:line="500" w:lineRule="exact"/>
        <w:jc w:val="left"/>
        <w:rPr>
          <w:rFonts w:ascii="宋体" w:hAnsi="宋体"/>
          <w:bCs/>
          <w:sz w:val="24"/>
        </w:rPr>
      </w:pPr>
      <w:r>
        <w:rPr>
          <w:rFonts w:ascii="宋体" w:hAnsi="宋体"/>
          <w:sz w:val="24"/>
        </w:rPr>
        <w:t>13.</w:t>
      </w:r>
      <w:r>
        <w:rPr>
          <w:rFonts w:hint="eastAsia" w:ascii="宋体" w:hAnsi="宋体"/>
          <w:bCs/>
          <w:sz w:val="24"/>
        </w:rPr>
        <w:t>招标文件的澄清、修改、补充、解释</w:t>
      </w:r>
    </w:p>
    <w:p w14:paraId="0C391B49">
      <w:pPr>
        <w:spacing w:line="500" w:lineRule="exact"/>
        <w:jc w:val="left"/>
        <w:rPr>
          <w:rFonts w:ascii="宋体" w:hAnsi="宋体"/>
          <w:sz w:val="24"/>
        </w:rPr>
      </w:pPr>
      <w:r>
        <w:rPr>
          <w:rFonts w:ascii="宋体" w:hAnsi="宋体"/>
          <w:sz w:val="24"/>
        </w:rPr>
        <w:t>13.1</w:t>
      </w:r>
      <w:r>
        <w:rPr>
          <w:rFonts w:hint="eastAsia" w:ascii="宋体" w:hAnsi="宋体" w:cs="新宋体"/>
          <w:kern w:val="0"/>
          <w:sz w:val="24"/>
          <w:lang w:val="zh-CN"/>
        </w:rPr>
        <w:t>招标文件发出后</w:t>
      </w:r>
      <w:r>
        <w:rPr>
          <w:rFonts w:hint="eastAsia" w:ascii="宋体" w:hAnsi="宋体" w:cs="新宋体"/>
          <w:kern w:val="0"/>
          <w:sz w:val="24"/>
        </w:rPr>
        <w:t>，</w:t>
      </w:r>
      <w:r>
        <w:rPr>
          <w:rFonts w:hint="eastAsia" w:ascii="宋体" w:hAnsi="宋体" w:cs="新宋体"/>
          <w:kern w:val="0"/>
          <w:sz w:val="24"/>
          <w:lang w:val="zh-CN"/>
        </w:rPr>
        <w:t>招标人可对招标文件进行必要的澄清、修改和补充</w:t>
      </w:r>
      <w:r>
        <w:rPr>
          <w:rFonts w:hint="eastAsia" w:ascii="宋体" w:hAnsi="宋体" w:cs="新宋体"/>
          <w:kern w:val="0"/>
          <w:sz w:val="24"/>
        </w:rPr>
        <w:t>，</w:t>
      </w:r>
      <w:r>
        <w:rPr>
          <w:rFonts w:hint="eastAsia" w:ascii="宋体" w:hAnsi="宋体" w:cs="新宋体"/>
          <w:kern w:val="0"/>
          <w:sz w:val="24"/>
          <w:lang w:val="zh-CN"/>
        </w:rPr>
        <w:t>并以澄清公告(电子版)形式在</w:t>
      </w:r>
      <w:r>
        <w:rPr>
          <w:rFonts w:hint="eastAsia" w:ascii="宋体" w:hAnsi="宋体" w:cs="宋体"/>
          <w:bCs/>
          <w:sz w:val="24"/>
          <w:lang w:eastAsia="zh-CN"/>
        </w:rPr>
        <w:t>全椒县中医院官网</w:t>
      </w:r>
      <w:r>
        <w:rPr>
          <w:rFonts w:hint="eastAsia" w:ascii="宋体" w:hAnsi="宋体" w:cs="宋体"/>
          <w:bCs/>
          <w:sz w:val="24"/>
        </w:rPr>
        <w:t>发布</w:t>
      </w:r>
      <w:r>
        <w:rPr>
          <w:rFonts w:hint="eastAsia" w:ascii="宋体" w:hAnsi="宋体" w:cs="新宋体"/>
          <w:kern w:val="0"/>
          <w:sz w:val="24"/>
          <w:lang w:val="zh-CN"/>
        </w:rPr>
        <w:t>。招标文件的修改内容作为招标文件的组成部分，具有约束作用。</w:t>
      </w:r>
    </w:p>
    <w:p w14:paraId="10C1E456">
      <w:pPr>
        <w:spacing w:line="500" w:lineRule="exact"/>
        <w:jc w:val="left"/>
        <w:rPr>
          <w:rFonts w:ascii="宋体" w:hAnsi="宋体"/>
          <w:sz w:val="24"/>
        </w:rPr>
      </w:pPr>
      <w:r>
        <w:rPr>
          <w:rFonts w:ascii="宋体" w:hAnsi="宋体"/>
          <w:sz w:val="24"/>
        </w:rPr>
        <w:t xml:space="preserve">13.2 </w:t>
      </w:r>
      <w:r>
        <w:rPr>
          <w:rFonts w:hint="eastAsia" w:ascii="宋体" w:hAnsi="宋体"/>
          <w:sz w:val="24"/>
        </w:rPr>
        <w:t>本招标文件由招标人（或委托的招标代理机构）负责解释。</w:t>
      </w:r>
    </w:p>
    <w:p w14:paraId="3EE1B1DA">
      <w:pPr>
        <w:spacing w:line="500" w:lineRule="exact"/>
        <w:jc w:val="left"/>
        <w:rPr>
          <w:rFonts w:ascii="宋体" w:hAnsi="宋体"/>
          <w:sz w:val="24"/>
        </w:rPr>
      </w:pPr>
      <w:r>
        <w:rPr>
          <w:rFonts w:ascii="宋体" w:hAnsi="宋体"/>
          <w:sz w:val="24"/>
        </w:rPr>
        <w:t xml:space="preserve">14.   </w:t>
      </w:r>
      <w:r>
        <w:rPr>
          <w:rFonts w:hint="eastAsia" w:ascii="宋体" w:hAnsi="宋体"/>
          <w:sz w:val="24"/>
        </w:rPr>
        <w:t>踏勘现场及质疑答疑</w:t>
      </w:r>
    </w:p>
    <w:p w14:paraId="19FA554A">
      <w:pPr>
        <w:spacing w:line="500" w:lineRule="exact"/>
        <w:jc w:val="left"/>
        <w:rPr>
          <w:rFonts w:ascii="宋体" w:hAnsi="宋体"/>
          <w:sz w:val="24"/>
        </w:rPr>
      </w:pPr>
      <w:r>
        <w:rPr>
          <w:rFonts w:ascii="宋体" w:hAnsi="宋体"/>
          <w:sz w:val="24"/>
        </w:rPr>
        <w:t xml:space="preserve">14.1   </w:t>
      </w:r>
      <w:r>
        <w:rPr>
          <w:rFonts w:hint="eastAsia" w:ascii="宋体" w:hAnsi="宋体"/>
          <w:sz w:val="24"/>
        </w:rPr>
        <w:t>踏勘现场</w:t>
      </w:r>
    </w:p>
    <w:p w14:paraId="2546C8DC">
      <w:pPr>
        <w:spacing w:line="500" w:lineRule="exact"/>
        <w:jc w:val="left"/>
        <w:rPr>
          <w:rFonts w:ascii="宋体" w:hAnsi="宋体"/>
          <w:sz w:val="24"/>
        </w:rPr>
      </w:pPr>
      <w:r>
        <w:rPr>
          <w:rFonts w:ascii="宋体" w:hAnsi="宋体"/>
          <w:sz w:val="24"/>
        </w:rPr>
        <w:t xml:space="preserve">14.1.1 </w:t>
      </w:r>
      <w:r>
        <w:rPr>
          <w:rFonts w:hint="eastAsia" w:ascii="宋体" w:hAnsi="宋体"/>
          <w:sz w:val="24"/>
        </w:rPr>
        <w:t>投标人自行对工程现场及周围环境进行踏勘，以便投标人获取有关编制投标文件和签署合同所涉及现场的资料。投标人承担踏勘现场所发生的自身费用。</w:t>
      </w:r>
    </w:p>
    <w:p w14:paraId="5B9242A6">
      <w:pPr>
        <w:spacing w:line="500" w:lineRule="exact"/>
        <w:jc w:val="left"/>
        <w:rPr>
          <w:rFonts w:ascii="宋体" w:hAnsi="宋体"/>
          <w:sz w:val="24"/>
        </w:rPr>
      </w:pPr>
      <w:r>
        <w:rPr>
          <w:rFonts w:ascii="宋体" w:hAnsi="宋体"/>
          <w:sz w:val="24"/>
        </w:rPr>
        <w:t xml:space="preserve">14.2  </w:t>
      </w:r>
      <w:r>
        <w:rPr>
          <w:rFonts w:hint="eastAsia" w:ascii="宋体" w:hAnsi="宋体"/>
          <w:sz w:val="24"/>
        </w:rPr>
        <w:t>质疑答疑</w:t>
      </w:r>
    </w:p>
    <w:p w14:paraId="5DA287E3">
      <w:pPr>
        <w:spacing w:line="500" w:lineRule="exact"/>
        <w:rPr>
          <w:rFonts w:ascii="宋体" w:hAnsi="宋体" w:cs="宋体"/>
          <w:sz w:val="24"/>
        </w:rPr>
      </w:pPr>
      <w:r>
        <w:rPr>
          <w:rFonts w:ascii="宋体" w:hAnsi="宋体"/>
          <w:sz w:val="24"/>
        </w:rPr>
        <w:t>14.2.1</w:t>
      </w:r>
      <w:r>
        <w:rPr>
          <w:rFonts w:hint="eastAsia" w:ascii="宋体" w:hAnsi="宋体"/>
          <w:sz w:val="24"/>
        </w:rPr>
        <w:t>详见</w:t>
      </w:r>
      <w:r>
        <w:rPr>
          <w:rFonts w:hint="eastAsia" w:ascii="宋体" w:hAnsi="宋体"/>
          <w:bCs/>
          <w:sz w:val="24"/>
        </w:rPr>
        <w:t>投标须知前附表</w:t>
      </w:r>
    </w:p>
    <w:p w14:paraId="197E48C0">
      <w:pPr>
        <w:spacing w:line="500" w:lineRule="exact"/>
        <w:rPr>
          <w:rFonts w:ascii="宋体" w:hAnsi="宋体"/>
          <w:sz w:val="24"/>
        </w:rPr>
      </w:pPr>
      <w:r>
        <w:rPr>
          <w:rFonts w:ascii="宋体" w:hAnsi="宋体"/>
          <w:sz w:val="24"/>
        </w:rPr>
        <w:t xml:space="preserve"> 15.  </w:t>
      </w:r>
      <w:r>
        <w:rPr>
          <w:rFonts w:hint="eastAsia" w:ascii="宋体" w:hAnsi="宋体"/>
          <w:sz w:val="24"/>
        </w:rPr>
        <w:t>招标文件的发出</w:t>
      </w:r>
    </w:p>
    <w:p w14:paraId="2EAC4E60">
      <w:pPr>
        <w:spacing w:line="500" w:lineRule="exact"/>
        <w:ind w:firstLine="120" w:firstLineChars="50"/>
        <w:rPr>
          <w:rFonts w:ascii="宋体" w:hAnsi="宋体" w:cs="宋体"/>
          <w:kern w:val="0"/>
          <w:sz w:val="24"/>
        </w:rPr>
      </w:pPr>
      <w:r>
        <w:rPr>
          <w:rFonts w:hint="eastAsia" w:ascii="宋体" w:hAnsi="宋体" w:cs="宋体"/>
          <w:sz w:val="24"/>
        </w:rPr>
        <w:t>15.1在</w:t>
      </w:r>
      <w:r>
        <w:rPr>
          <w:rFonts w:hint="eastAsia" w:ascii="宋体" w:hAnsi="宋体" w:cs="宋体"/>
          <w:bCs/>
          <w:kern w:val="0"/>
          <w:sz w:val="24"/>
        </w:rPr>
        <w:t>招标文件规定时间</w:t>
      </w:r>
      <w:r>
        <w:rPr>
          <w:rFonts w:hint="eastAsia" w:ascii="宋体" w:hAnsi="宋体" w:cs="宋体"/>
          <w:bCs/>
          <w:sz w:val="24"/>
        </w:rPr>
        <w:t>后，</w:t>
      </w:r>
      <w:r>
        <w:rPr>
          <w:rFonts w:hint="eastAsia" w:ascii="宋体" w:hAnsi="宋体" w:cs="宋体"/>
          <w:bCs/>
          <w:kern w:val="0"/>
          <w:sz w:val="24"/>
        </w:rPr>
        <w:t>各潜在投标人自行登陆</w:t>
      </w:r>
      <w:r>
        <w:rPr>
          <w:rFonts w:hint="eastAsia" w:ascii="宋体" w:hAnsi="宋体" w:cs="宋体"/>
          <w:bCs/>
          <w:kern w:val="0"/>
          <w:sz w:val="24"/>
          <w:lang w:eastAsia="zh-CN"/>
        </w:rPr>
        <w:t>全椒县中医院官网</w:t>
      </w:r>
      <w:r>
        <w:rPr>
          <w:rFonts w:hint="eastAsia" w:ascii="宋体" w:hAnsi="宋体" w:cs="宋体"/>
          <w:bCs/>
          <w:kern w:val="0"/>
          <w:sz w:val="24"/>
        </w:rPr>
        <w:t>下载</w:t>
      </w:r>
      <w:r>
        <w:rPr>
          <w:rFonts w:hint="eastAsia" w:ascii="宋体" w:hAnsi="宋体" w:cs="宋体"/>
          <w:kern w:val="0"/>
          <w:sz w:val="24"/>
        </w:rPr>
        <w:t>如投标人不及时获取招标文件，造成后果由投标人自负。</w:t>
      </w:r>
    </w:p>
    <w:p w14:paraId="4E1F8FD3">
      <w:pPr>
        <w:spacing w:line="440" w:lineRule="exact"/>
        <w:jc w:val="center"/>
        <w:rPr>
          <w:rFonts w:ascii="宋体" w:hAnsi="宋体"/>
          <w:b/>
          <w:sz w:val="28"/>
          <w:szCs w:val="28"/>
        </w:rPr>
      </w:pPr>
      <w:r>
        <w:rPr>
          <w:rFonts w:hint="eastAsia" w:ascii="宋体" w:hAnsi="宋体"/>
          <w:b/>
          <w:sz w:val="28"/>
          <w:szCs w:val="28"/>
        </w:rPr>
        <w:t>三、投标文件的编制</w:t>
      </w:r>
    </w:p>
    <w:p w14:paraId="33FB8447">
      <w:pPr>
        <w:spacing w:line="500" w:lineRule="exact"/>
        <w:rPr>
          <w:rFonts w:ascii="宋体" w:hAnsi="宋体"/>
          <w:sz w:val="24"/>
        </w:rPr>
      </w:pPr>
      <w:r>
        <w:rPr>
          <w:rFonts w:hint="eastAsia" w:ascii="宋体" w:hAnsi="宋体"/>
          <w:sz w:val="24"/>
        </w:rPr>
        <w:t>16</w:t>
      </w:r>
      <w:r>
        <w:rPr>
          <w:rFonts w:ascii="宋体" w:hAnsi="宋体"/>
          <w:sz w:val="24"/>
        </w:rPr>
        <w:t xml:space="preserve">.   </w:t>
      </w:r>
      <w:r>
        <w:rPr>
          <w:rFonts w:hint="eastAsia" w:ascii="宋体" w:hAnsi="宋体"/>
          <w:sz w:val="24"/>
        </w:rPr>
        <w:t>投标文件的组成</w:t>
      </w:r>
    </w:p>
    <w:p w14:paraId="03622852">
      <w:pPr>
        <w:spacing w:line="500" w:lineRule="exact"/>
        <w:rPr>
          <w:rFonts w:ascii="宋体" w:hAnsi="宋体"/>
          <w:sz w:val="24"/>
        </w:rPr>
      </w:pPr>
      <w:r>
        <w:rPr>
          <w:rFonts w:hint="eastAsia" w:ascii="宋体" w:hAnsi="宋体"/>
          <w:sz w:val="24"/>
        </w:rPr>
        <w:t>16</w:t>
      </w:r>
      <w:r>
        <w:rPr>
          <w:rFonts w:ascii="宋体" w:hAnsi="宋体"/>
          <w:sz w:val="24"/>
        </w:rPr>
        <w:t>.</w:t>
      </w:r>
      <w:r>
        <w:rPr>
          <w:rFonts w:hint="eastAsia" w:ascii="宋体" w:hAnsi="宋体"/>
          <w:sz w:val="24"/>
        </w:rPr>
        <w:t>1投标人投标证明材料（提供复印件并加盖投标人公章）</w:t>
      </w:r>
    </w:p>
    <w:p w14:paraId="225D39E6">
      <w:pPr>
        <w:spacing w:line="500" w:lineRule="exact"/>
        <w:ind w:right="-334" w:rightChars="-159"/>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）法定代表人身份证明文件和本人身份证</w:t>
      </w:r>
      <w:r>
        <w:rPr>
          <w:rFonts w:ascii="宋体" w:hAnsi="宋体"/>
          <w:sz w:val="24"/>
        </w:rPr>
        <w:t>(</w:t>
      </w:r>
      <w:r>
        <w:rPr>
          <w:rFonts w:hint="eastAsia" w:ascii="宋体" w:hAnsi="宋体"/>
          <w:sz w:val="24"/>
        </w:rPr>
        <w:t>或法定代表人授权委托书和委托代理人身份证</w:t>
      </w:r>
      <w:r>
        <w:rPr>
          <w:rFonts w:ascii="宋体" w:hAnsi="宋体"/>
          <w:sz w:val="24"/>
        </w:rPr>
        <w:t>)</w:t>
      </w:r>
      <w:r>
        <w:rPr>
          <w:rFonts w:hint="eastAsia" w:ascii="宋体" w:hAnsi="宋体"/>
          <w:sz w:val="24"/>
        </w:rPr>
        <w:t>；</w:t>
      </w:r>
    </w:p>
    <w:p w14:paraId="20F253C4">
      <w:pPr>
        <w:spacing w:line="500" w:lineRule="exact"/>
        <w:ind w:right="-334" w:rightChars="-159"/>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）企业法人营业执照；</w:t>
      </w:r>
    </w:p>
    <w:p w14:paraId="57DBA4C8">
      <w:pPr>
        <w:spacing w:line="500" w:lineRule="exact"/>
        <w:ind w:right="-334" w:rightChars="-159"/>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）企业资质证书；</w:t>
      </w:r>
    </w:p>
    <w:p w14:paraId="1551BD39">
      <w:pPr>
        <w:pStyle w:val="23"/>
        <w:spacing w:line="500" w:lineRule="exact"/>
        <w:ind w:firstLine="0" w:firstLineChars="0"/>
        <w:rPr>
          <w:rFonts w:ascii="宋体" w:hAnsi="宋体"/>
          <w:sz w:val="24"/>
        </w:rPr>
      </w:pPr>
      <w:r>
        <w:rPr>
          <w:rFonts w:hint="eastAsia" w:ascii="宋体" w:hAnsi="宋体"/>
          <w:sz w:val="24"/>
        </w:rPr>
        <w:t>（4）拟派总监理工程师注册执业证书、身份证；</w:t>
      </w:r>
    </w:p>
    <w:p w14:paraId="1C6CE397">
      <w:pPr>
        <w:spacing w:line="500" w:lineRule="exact"/>
        <w:ind w:right="-334" w:rightChars="-159"/>
        <w:rPr>
          <w:rFonts w:ascii="宋体" w:hAnsi="宋体"/>
          <w:sz w:val="24"/>
        </w:rPr>
      </w:pPr>
      <w:r>
        <w:rPr>
          <w:rFonts w:hint="eastAsia" w:ascii="宋体" w:hAnsi="宋体"/>
          <w:sz w:val="24"/>
        </w:rPr>
        <w:t>（5）投标申请人的法定代表人(或委托代理人)和拟任项目总监理工程师须持有社保部门出具的本单位为其缴纳的投标前连续三个月的养老保险证明（或官网在线打印件，证明文件两个月内有效），投标申请人是事业单位的，须由其主管部门出具证明；</w:t>
      </w:r>
    </w:p>
    <w:p w14:paraId="01AD4500">
      <w:pPr>
        <w:pStyle w:val="23"/>
        <w:spacing w:line="500" w:lineRule="exact"/>
        <w:ind w:firstLine="0" w:firstLineChars="0"/>
        <w:rPr>
          <w:rFonts w:ascii="宋体" w:hAnsi="宋体"/>
          <w:sz w:val="24"/>
        </w:rPr>
      </w:pPr>
      <w:r>
        <w:rPr>
          <w:rFonts w:hint="eastAsia" w:ascii="宋体" w:hAnsi="宋体" w:cs="宋体"/>
          <w:sz w:val="24"/>
        </w:rPr>
        <w:t>（6）</w:t>
      </w:r>
      <w:r>
        <w:rPr>
          <w:rFonts w:hint="eastAsia" w:ascii="宋体" w:hAnsi="宋体"/>
          <w:sz w:val="24"/>
        </w:rPr>
        <w:t>监理机构人员资料：</w:t>
      </w:r>
    </w:p>
    <w:p w14:paraId="4EBE0272">
      <w:pPr>
        <w:widowControl/>
        <w:spacing w:line="500" w:lineRule="exact"/>
        <w:ind w:firstLine="424" w:firstLineChars="177"/>
        <w:jc w:val="left"/>
        <w:rPr>
          <w:rFonts w:ascii="宋体" w:hAnsi="宋体"/>
          <w:sz w:val="24"/>
        </w:rPr>
      </w:pPr>
      <w:r>
        <w:rPr>
          <w:rFonts w:hint="eastAsia" w:ascii="宋体" w:hAnsi="宋体" w:cs="宋体"/>
          <w:kern w:val="0"/>
          <w:sz w:val="24"/>
        </w:rPr>
        <w:t>①</w:t>
      </w:r>
      <w:r>
        <w:rPr>
          <w:rFonts w:hint="eastAsia" w:ascii="宋体" w:hAnsi="宋体" w:cs="宋体"/>
          <w:bCs/>
          <w:kern w:val="0"/>
          <w:sz w:val="24"/>
        </w:rPr>
        <w:t>总监理工程师 1 人（总监须具有国家级注册监理工程师执业资格，注册专业为房屋</w:t>
      </w:r>
      <w:r>
        <w:rPr>
          <w:rFonts w:hint="eastAsia" w:ascii="宋体" w:hAnsi="宋体" w:cs="宋体"/>
          <w:bCs/>
          <w:sz w:val="24"/>
        </w:rPr>
        <w:t>建筑工程</w:t>
      </w:r>
      <w:r>
        <w:rPr>
          <w:rFonts w:hint="eastAsia" w:ascii="宋体" w:hAnsi="宋体" w:cs="宋体"/>
          <w:bCs/>
          <w:sz w:val="24"/>
          <w:lang w:val="en-US" w:eastAsia="zh-CN"/>
        </w:rPr>
        <w:t>或通信工程</w:t>
      </w:r>
      <w:r>
        <w:rPr>
          <w:rFonts w:hint="eastAsia" w:ascii="宋体" w:hAnsi="宋体" w:cs="宋体"/>
          <w:bCs/>
          <w:sz w:val="24"/>
        </w:rPr>
        <w:t>专业</w:t>
      </w:r>
      <w:r>
        <w:rPr>
          <w:rFonts w:hint="eastAsia" w:ascii="宋体" w:hAnsi="宋体" w:cs="宋体"/>
          <w:bCs/>
          <w:kern w:val="0"/>
          <w:sz w:val="24"/>
        </w:rPr>
        <w:t>） ；</w:t>
      </w:r>
    </w:p>
    <w:p w14:paraId="6697DFAD">
      <w:pPr>
        <w:widowControl/>
        <w:spacing w:line="500" w:lineRule="exact"/>
        <w:ind w:firstLine="424" w:firstLineChars="177"/>
        <w:jc w:val="left"/>
        <w:rPr>
          <w:rFonts w:ascii="宋体" w:hAnsi="宋体" w:cs="宋体"/>
          <w:bCs/>
          <w:kern w:val="0"/>
          <w:sz w:val="24"/>
        </w:rPr>
      </w:pPr>
      <w:r>
        <w:rPr>
          <w:rFonts w:hint="eastAsia" w:ascii="宋体" w:hAnsi="宋体" w:cs="宋体"/>
          <w:kern w:val="0"/>
          <w:sz w:val="24"/>
        </w:rPr>
        <w:t>②</w:t>
      </w:r>
      <w:r>
        <w:rPr>
          <w:rFonts w:hint="eastAsia" w:ascii="宋体" w:hAnsi="宋体" w:cs="宋体"/>
          <w:bCs/>
          <w:kern w:val="0"/>
          <w:sz w:val="24"/>
        </w:rPr>
        <w:t>专业监理工程师不得少于1人（具备</w:t>
      </w:r>
      <w:r>
        <w:rPr>
          <w:rFonts w:ascii="宋体" w:hAnsi="宋体" w:eastAsia="宋体" w:cs="宋体"/>
          <w:sz w:val="24"/>
          <w:szCs w:val="24"/>
        </w:rPr>
        <w:t>通信工程</w:t>
      </w:r>
      <w:r>
        <w:rPr>
          <w:rFonts w:hint="eastAsia" w:ascii="宋体" w:hAnsi="宋体" w:cs="宋体"/>
          <w:bCs/>
          <w:sz w:val="24"/>
        </w:rPr>
        <w:t>专业</w:t>
      </w:r>
      <w:r>
        <w:rPr>
          <w:rFonts w:hint="eastAsia" w:ascii="宋体" w:hAnsi="宋体" w:cs="宋体"/>
          <w:bCs/>
          <w:kern w:val="0"/>
          <w:sz w:val="24"/>
        </w:rPr>
        <w:t>）；</w:t>
      </w:r>
    </w:p>
    <w:p w14:paraId="671E46B5">
      <w:pPr>
        <w:spacing w:line="500" w:lineRule="exact"/>
        <w:ind w:firstLine="439" w:firstLineChars="183"/>
        <w:rPr>
          <w:rFonts w:ascii="宋体" w:hAnsi="宋体"/>
          <w:sz w:val="24"/>
        </w:rPr>
      </w:pPr>
      <w:r>
        <w:rPr>
          <w:rFonts w:ascii="宋体" w:hAnsi="宋体"/>
          <w:sz w:val="24"/>
        </w:rPr>
        <w:t>专业监理工程师须具备本单位注册的国家注册监理工程师或省级监理工程师证书</w:t>
      </w:r>
      <w:r>
        <w:rPr>
          <w:rFonts w:hint="eastAsia" w:ascii="宋体" w:hAnsi="宋体"/>
          <w:sz w:val="24"/>
        </w:rPr>
        <w:t>，</w:t>
      </w:r>
      <w:r>
        <w:rPr>
          <w:rFonts w:hint="eastAsia" w:ascii="宋体" w:hAnsi="宋体" w:cs="宋体"/>
          <w:bCs/>
          <w:sz w:val="24"/>
        </w:rPr>
        <w:t>专业监理工程师（</w:t>
      </w:r>
      <w:r>
        <w:rPr>
          <w:rFonts w:hint="eastAsia" w:ascii="宋体" w:hAnsi="宋体"/>
          <w:sz w:val="24"/>
        </w:rPr>
        <w:t>省级监理工程师</w:t>
      </w:r>
      <w:r>
        <w:rPr>
          <w:rFonts w:hint="eastAsia" w:ascii="宋体" w:hAnsi="宋体" w:cs="宋体"/>
          <w:bCs/>
          <w:sz w:val="24"/>
        </w:rPr>
        <w:t>）的专业以注册专业（或学历专业或职称专业）为准，以学历专业（或职称专业）证明其专业的，除需提供省级监理工程师证书原件复印件外，还需提供学历证书（或职称证书）原件复印件，未按要求提供证书原件复印件或经</w:t>
      </w:r>
      <w:r>
        <w:rPr>
          <w:rFonts w:hint="eastAsia" w:ascii="宋体" w:hAnsi="宋体" w:cs="宋体"/>
          <w:bCs/>
          <w:sz w:val="24"/>
          <w:lang w:val="en-US" w:eastAsia="zh-CN"/>
        </w:rPr>
        <w:t>评审小组</w:t>
      </w:r>
      <w:r>
        <w:rPr>
          <w:rFonts w:hint="eastAsia" w:ascii="宋体" w:hAnsi="宋体" w:cs="宋体"/>
          <w:bCs/>
          <w:sz w:val="24"/>
        </w:rPr>
        <w:t>一致认定为不合格的，投标按无效处理；</w:t>
      </w:r>
    </w:p>
    <w:p w14:paraId="04C64897">
      <w:pPr>
        <w:widowControl/>
        <w:spacing w:line="500" w:lineRule="exact"/>
        <w:ind w:right="-139" w:rightChars="-66" w:firstLine="436" w:firstLineChars="182"/>
        <w:jc w:val="left"/>
        <w:rPr>
          <w:rFonts w:ascii="宋体" w:hAnsi="宋体" w:cs="宋体"/>
          <w:bCs/>
          <w:kern w:val="0"/>
          <w:sz w:val="24"/>
        </w:rPr>
      </w:pPr>
      <w:r>
        <w:rPr>
          <w:rFonts w:hint="eastAsia" w:ascii="宋体" w:hAnsi="宋体" w:cs="宋体"/>
          <w:kern w:val="0"/>
          <w:sz w:val="24"/>
        </w:rPr>
        <w:t>③</w:t>
      </w:r>
      <w:r>
        <w:rPr>
          <w:rFonts w:hint="eastAsia" w:ascii="宋体" w:hAnsi="宋体" w:cs="宋体"/>
          <w:bCs/>
          <w:kern w:val="0"/>
          <w:sz w:val="24"/>
        </w:rPr>
        <w:t>监理员不得少于1人（监理员必须具有省建设厅或省监理协会颁发的上岗证书或培训合格证书）；</w:t>
      </w:r>
    </w:p>
    <w:p w14:paraId="27AAC24E">
      <w:pPr>
        <w:spacing w:line="500" w:lineRule="exact"/>
        <w:ind w:firstLine="482" w:firstLineChars="200"/>
        <w:rPr>
          <w:rFonts w:ascii="Calibri" w:hAnsi="Calibri"/>
          <w:b/>
          <w:bCs/>
          <w:sz w:val="24"/>
        </w:rPr>
      </w:pPr>
      <w:r>
        <w:rPr>
          <w:rFonts w:hint="eastAsia" w:ascii="宋体" w:hAnsi="宋体"/>
          <w:b/>
          <w:bCs/>
          <w:sz w:val="24"/>
        </w:rPr>
        <w:t>【以上监理机构人员均</w:t>
      </w:r>
      <w:r>
        <w:rPr>
          <w:rFonts w:hint="eastAsia" w:ascii="宋体" w:hAnsi="宋体" w:cs="宋体"/>
          <w:b/>
          <w:bCs/>
          <w:sz w:val="24"/>
        </w:rPr>
        <w:t>需提供</w:t>
      </w:r>
      <w:r>
        <w:rPr>
          <w:rFonts w:hint="eastAsia" w:ascii="宋体" w:hAnsi="宋体"/>
          <w:b/>
          <w:bCs/>
          <w:sz w:val="24"/>
        </w:rPr>
        <w:t>社保部门出具的本单位为其缴纳的投标前连续三个月的养老保险证明（或官网在线打印件，证明文件两个月内有效），投标申请人是事业单位的，须由其主管部门出具证明。】</w:t>
      </w:r>
      <w:r>
        <w:rPr>
          <w:rFonts w:hint="eastAsia" w:ascii="Calibri" w:hAnsi="Calibri"/>
          <w:b/>
          <w:bCs/>
          <w:sz w:val="24"/>
        </w:rPr>
        <w:t>为退休返聘人员的须提供退休人员身份证、劳动(聘用)合同、退休证明等材料，其注册执业证书中聘用企业名称必须与投标人企业名称一致。</w:t>
      </w:r>
    </w:p>
    <w:p w14:paraId="19C8C2FE">
      <w:pPr>
        <w:spacing w:line="500" w:lineRule="exact"/>
        <w:ind w:firstLine="482" w:firstLineChars="200"/>
        <w:rPr>
          <w:rFonts w:hint="eastAsia" w:ascii="Calibri" w:hAnsi="Calibri"/>
          <w:b/>
          <w:bCs/>
          <w:sz w:val="24"/>
        </w:rPr>
      </w:pPr>
      <w:r>
        <w:rPr>
          <w:rFonts w:hint="eastAsia" w:ascii="Calibri" w:hAnsi="Calibri"/>
          <w:b/>
          <w:bCs/>
          <w:sz w:val="24"/>
        </w:rPr>
        <w:t>各省、直辖市如有取消省级监理工程师，专业监理工程师及监理员改为市级培训市级发证，须提供相关政策证明材料（如红头文件或网页截图等）以及最新政策认可的证书，同样予以认可。</w:t>
      </w:r>
    </w:p>
    <w:p w14:paraId="701856CC">
      <w:pPr>
        <w:spacing w:line="500" w:lineRule="exact"/>
        <w:rPr>
          <w:rFonts w:ascii="宋体" w:hAnsi="宋体" w:cs="宋体"/>
          <w:color w:val="000000"/>
          <w:sz w:val="24"/>
        </w:rPr>
      </w:pPr>
      <w:r>
        <w:rPr>
          <w:rFonts w:hint="eastAsia" w:ascii="宋体" w:hAnsi="宋体" w:cs="宋体"/>
          <w:sz w:val="24"/>
        </w:rPr>
        <w:t>（7）</w:t>
      </w:r>
      <w:r>
        <w:rPr>
          <w:rFonts w:hint="eastAsia" w:ascii="宋体" w:hAnsi="宋体" w:cs="宋体"/>
          <w:color w:val="000000"/>
          <w:sz w:val="24"/>
        </w:rPr>
        <w:t>诚信投标承诺书</w:t>
      </w:r>
    </w:p>
    <w:p w14:paraId="32827E6A">
      <w:pPr>
        <w:spacing w:line="500" w:lineRule="exact"/>
        <w:rPr>
          <w:rFonts w:ascii="宋体" w:hAnsi="宋体"/>
          <w:sz w:val="24"/>
        </w:rPr>
      </w:pPr>
      <w:r>
        <w:rPr>
          <w:rFonts w:hint="eastAsia" w:ascii="宋体" w:hAnsi="宋体"/>
          <w:sz w:val="24"/>
        </w:rPr>
        <w:t>（8）投标函</w:t>
      </w:r>
      <w:r>
        <w:rPr>
          <w:rFonts w:hint="eastAsia" w:ascii="宋体" w:hAnsi="宋体" w:cs="宋体"/>
          <w:sz w:val="24"/>
        </w:rPr>
        <w:t>（见附件）</w:t>
      </w:r>
      <w:r>
        <w:rPr>
          <w:rFonts w:hint="eastAsia" w:ascii="宋体" w:hAnsi="宋体"/>
          <w:sz w:val="24"/>
        </w:rPr>
        <w:t>；</w:t>
      </w:r>
    </w:p>
    <w:p w14:paraId="72092289">
      <w:pPr>
        <w:spacing w:line="500" w:lineRule="exact"/>
        <w:ind w:right="-334" w:rightChars="-159"/>
        <w:rPr>
          <w:rFonts w:ascii="宋体" w:hAnsi="宋体"/>
        </w:rPr>
      </w:pPr>
      <w:r>
        <w:rPr>
          <w:rFonts w:hint="eastAsia" w:ascii="宋体" w:hAnsi="宋体" w:cs="宋体"/>
          <w:sz w:val="24"/>
        </w:rPr>
        <w:t>（9）投标人认为其他需提供的资料；</w:t>
      </w:r>
    </w:p>
    <w:p w14:paraId="5CD77C0E">
      <w:pPr>
        <w:spacing w:line="500" w:lineRule="exact"/>
        <w:rPr>
          <w:rFonts w:ascii="宋体" w:hAnsi="宋体"/>
          <w:sz w:val="24"/>
        </w:rPr>
      </w:pPr>
      <w:r>
        <w:rPr>
          <w:rFonts w:ascii="宋体" w:hAnsi="宋体" w:cs="黑体"/>
          <w:sz w:val="24"/>
        </w:rPr>
        <w:t>17</w:t>
      </w:r>
      <w:r>
        <w:rPr>
          <w:rFonts w:hint="eastAsia" w:ascii="宋体" w:hAnsi="宋体" w:cs="黑体"/>
          <w:sz w:val="24"/>
        </w:rPr>
        <w:t>．投标报价</w:t>
      </w:r>
    </w:p>
    <w:p w14:paraId="7994430E">
      <w:pPr>
        <w:spacing w:line="500" w:lineRule="exact"/>
        <w:rPr>
          <w:rFonts w:ascii="宋体" w:hAnsi="宋体"/>
          <w:color w:val="000000"/>
          <w:sz w:val="24"/>
        </w:rPr>
      </w:pPr>
      <w:r>
        <w:rPr>
          <w:rFonts w:ascii="宋体" w:hAnsi="宋体"/>
          <w:color w:val="000000"/>
          <w:sz w:val="24"/>
        </w:rPr>
        <w:t>17.1</w:t>
      </w:r>
      <w:r>
        <w:rPr>
          <w:rFonts w:hint="eastAsia" w:ascii="宋体" w:hAnsi="宋体"/>
          <w:color w:val="000000"/>
          <w:sz w:val="24"/>
        </w:rPr>
        <w:t>投标人的投标报价确认应是自工程前期准备阶段至竣工及保修期内，监理单位按合同规定的范围所提供的全部服务所需的费用，即招标范围内监理人员工资、劳保福利、现场办公费用等成本以及公司利润，税金等全部费用。</w:t>
      </w:r>
    </w:p>
    <w:p w14:paraId="754F36EE">
      <w:pPr>
        <w:pStyle w:val="23"/>
        <w:spacing w:line="500" w:lineRule="exact"/>
        <w:ind w:left="57" w:leftChars="27" w:right="50" w:rightChars="24" w:firstLine="0" w:firstLineChars="0"/>
        <w:rPr>
          <w:rFonts w:ascii="宋体" w:hAnsi="宋体" w:cs="宋体"/>
          <w:sz w:val="24"/>
        </w:rPr>
      </w:pPr>
      <w:r>
        <w:rPr>
          <w:rFonts w:ascii="宋体" w:hAnsi="宋体"/>
          <w:sz w:val="24"/>
        </w:rPr>
        <w:t>17.2</w:t>
      </w:r>
      <w:r>
        <w:rPr>
          <w:rFonts w:hint="eastAsia" w:ascii="宋体" w:hAnsi="宋体" w:cs="宋体"/>
          <w:kern w:val="0"/>
          <w:sz w:val="24"/>
        </w:rPr>
        <w:t>监理费率：</w:t>
      </w:r>
      <w:r>
        <w:rPr>
          <w:rFonts w:hint="eastAsia" w:ascii="宋体" w:hAnsi="宋体" w:cs="宋体"/>
          <w:kern w:val="0"/>
          <w:sz w:val="24"/>
          <w:u w:val="single"/>
        </w:rPr>
        <w:t xml:space="preserve">最高监理费率1% </w:t>
      </w:r>
      <w:r>
        <w:rPr>
          <w:rFonts w:hint="eastAsia" w:ascii="宋体" w:hAnsi="宋体" w:cs="宋体"/>
          <w:kern w:val="0"/>
          <w:sz w:val="24"/>
        </w:rPr>
        <w:t>。</w:t>
      </w:r>
      <w:r>
        <w:rPr>
          <w:rFonts w:hint="eastAsia" w:ascii="宋体" w:hAnsi="宋体"/>
          <w:sz w:val="24"/>
        </w:rPr>
        <w:t>投标人所报监理费率不得高于本次招标</w:t>
      </w:r>
      <w:r>
        <w:rPr>
          <w:rFonts w:hint="eastAsia" w:ascii="宋体" w:hAnsi="宋体"/>
          <w:bCs/>
          <w:sz w:val="24"/>
        </w:rPr>
        <w:t>人设置的最高监理费率1%</w:t>
      </w:r>
      <w:r>
        <w:rPr>
          <w:rFonts w:hint="eastAsia" w:ascii="宋体" w:hAnsi="宋体"/>
          <w:sz w:val="24"/>
        </w:rPr>
        <w:t>，否则按废标处理。</w:t>
      </w:r>
      <w:r>
        <w:rPr>
          <w:rFonts w:hint="eastAsia" w:ascii="宋体" w:hAnsi="宋体" w:cs="宋体"/>
          <w:bCs/>
          <w:color w:val="000000"/>
          <w:kern w:val="0"/>
          <w:sz w:val="24"/>
        </w:rPr>
        <w:t>各潜在投标人的投标报价以费率进行报价，保留小数点后两位，即*.**%。</w:t>
      </w:r>
      <w:r>
        <w:rPr>
          <w:rFonts w:hint="eastAsia" w:ascii="宋体" w:hAnsi="宋体"/>
          <w:sz w:val="24"/>
        </w:rPr>
        <w:t>中标人最终监理费=</w:t>
      </w:r>
      <w:r>
        <w:rPr>
          <w:rFonts w:hint="eastAsia" w:ascii="宋体" w:hAnsi="宋体" w:cs="宋体"/>
          <w:kern w:val="0"/>
          <w:sz w:val="24"/>
        </w:rPr>
        <w:t>最终结算</w:t>
      </w:r>
      <w:r>
        <w:rPr>
          <w:rFonts w:hint="eastAsia" w:ascii="宋体" w:hAnsi="宋体" w:cs="宋体"/>
          <w:kern w:val="0"/>
          <w:sz w:val="24"/>
          <w:lang w:eastAsia="zh-CN"/>
        </w:rPr>
        <w:t>审定</w:t>
      </w:r>
      <w:r>
        <w:rPr>
          <w:rFonts w:hint="eastAsia" w:ascii="宋体" w:hAnsi="宋体" w:cs="宋体"/>
          <w:kern w:val="0"/>
          <w:sz w:val="24"/>
        </w:rPr>
        <w:t>价</w:t>
      </w:r>
      <w:r>
        <w:rPr>
          <w:rFonts w:hint="eastAsia" w:ascii="宋体" w:hAnsi="宋体"/>
          <w:sz w:val="24"/>
        </w:rPr>
        <w:t>×中标监理费率</w:t>
      </w:r>
      <w:r>
        <w:rPr>
          <w:rFonts w:hint="eastAsia" w:ascii="宋体" w:hAnsi="宋体" w:cs="宋体"/>
          <w:kern w:val="0"/>
          <w:sz w:val="24"/>
        </w:rPr>
        <w:t>。中标后的监理费率不做调整。</w:t>
      </w:r>
    </w:p>
    <w:p w14:paraId="6163334B">
      <w:pPr>
        <w:spacing w:line="500" w:lineRule="exact"/>
        <w:rPr>
          <w:rFonts w:ascii="宋体" w:hAnsi="宋体"/>
          <w:color w:val="000000"/>
          <w:sz w:val="24"/>
        </w:rPr>
      </w:pPr>
      <w:r>
        <w:rPr>
          <w:rFonts w:ascii="宋体" w:hAnsi="宋体"/>
          <w:color w:val="000000"/>
          <w:sz w:val="24"/>
        </w:rPr>
        <w:t>17.3</w:t>
      </w:r>
      <w:r>
        <w:rPr>
          <w:rFonts w:hint="eastAsia" w:ascii="宋体" w:hAnsi="宋体"/>
          <w:color w:val="000000"/>
          <w:sz w:val="24"/>
        </w:rPr>
        <w:t xml:space="preserve"> 无论任何原因导致的工期延长，委托人均不再增加监理费用。</w:t>
      </w:r>
    </w:p>
    <w:p w14:paraId="625DDF46">
      <w:pPr>
        <w:spacing w:line="500" w:lineRule="exact"/>
        <w:rPr>
          <w:rFonts w:ascii="宋体" w:hAnsi="宋体"/>
          <w:sz w:val="24"/>
        </w:rPr>
      </w:pPr>
      <w:r>
        <w:rPr>
          <w:rFonts w:hint="eastAsia" w:ascii="宋体" w:hAnsi="宋体"/>
          <w:sz w:val="24"/>
        </w:rPr>
        <w:t>18</w:t>
      </w:r>
      <w:r>
        <w:rPr>
          <w:rFonts w:ascii="宋体" w:hAnsi="宋体"/>
          <w:sz w:val="24"/>
        </w:rPr>
        <w:t xml:space="preserve">.  </w:t>
      </w:r>
      <w:r>
        <w:rPr>
          <w:rFonts w:hint="eastAsia" w:ascii="宋体" w:hAnsi="宋体"/>
          <w:sz w:val="24"/>
        </w:rPr>
        <w:t>投标有效期</w:t>
      </w:r>
    </w:p>
    <w:p w14:paraId="019B322A">
      <w:pPr>
        <w:spacing w:line="500" w:lineRule="exact"/>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投标有效期为</w:t>
      </w:r>
      <w:r>
        <w:rPr>
          <w:rFonts w:ascii="宋体" w:hAnsi="宋体"/>
          <w:sz w:val="24"/>
          <w:u w:val="single"/>
        </w:rPr>
        <w:t xml:space="preserve"> 90</w:t>
      </w:r>
      <w:r>
        <w:rPr>
          <w:rFonts w:hint="eastAsia" w:ascii="宋体" w:hAnsi="宋体"/>
          <w:sz w:val="24"/>
        </w:rPr>
        <w:t>日历天（从投标截止之日算起）。在此期限内，凡符合本招标文件要求的投标文件均保持有效。</w:t>
      </w:r>
    </w:p>
    <w:p w14:paraId="4F9F1C4F">
      <w:pPr>
        <w:spacing w:line="500" w:lineRule="exact"/>
        <w:rPr>
          <w:rFonts w:ascii="宋体" w:hAnsi="宋体"/>
          <w:sz w:val="24"/>
        </w:rPr>
      </w:pPr>
      <w:r>
        <w:rPr>
          <w:rFonts w:hint="eastAsia" w:ascii="宋体" w:hAnsi="宋体"/>
          <w:sz w:val="24"/>
        </w:rPr>
        <w:t>18</w:t>
      </w:r>
      <w:r>
        <w:rPr>
          <w:rFonts w:ascii="宋体" w:hAnsi="宋体"/>
          <w:sz w:val="24"/>
        </w:rPr>
        <w:t xml:space="preserve">.2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但需要相应的延长投标担保的有效期，在延长的投标有效期内，本须知关于投标担保的退还与没收的规定仍然适用。</w:t>
      </w:r>
    </w:p>
    <w:p w14:paraId="6F00249D">
      <w:pPr>
        <w:spacing w:line="440" w:lineRule="exact"/>
        <w:jc w:val="center"/>
        <w:rPr>
          <w:rFonts w:ascii="宋体" w:hAnsi="宋体"/>
          <w:sz w:val="28"/>
          <w:szCs w:val="28"/>
        </w:rPr>
      </w:pPr>
    </w:p>
    <w:p w14:paraId="7F8A24A6">
      <w:pPr>
        <w:spacing w:line="440" w:lineRule="exact"/>
        <w:jc w:val="center"/>
        <w:rPr>
          <w:rFonts w:ascii="宋体" w:hAnsi="宋体"/>
          <w:b/>
          <w:sz w:val="28"/>
          <w:szCs w:val="28"/>
        </w:rPr>
      </w:pPr>
      <w:r>
        <w:rPr>
          <w:rFonts w:hint="eastAsia" w:ascii="宋体" w:hAnsi="宋体"/>
          <w:b/>
          <w:sz w:val="28"/>
          <w:szCs w:val="28"/>
        </w:rPr>
        <w:t>四、投标文件的密封和递交</w:t>
      </w:r>
    </w:p>
    <w:p w14:paraId="5EF26D6F">
      <w:pPr>
        <w:spacing w:line="500" w:lineRule="exact"/>
        <w:rPr>
          <w:rFonts w:ascii="宋体" w:hAnsi="宋体"/>
          <w:sz w:val="24"/>
        </w:rPr>
      </w:pPr>
      <w:r>
        <w:rPr>
          <w:rFonts w:hint="eastAsia" w:ascii="宋体" w:hAnsi="宋体"/>
          <w:sz w:val="24"/>
        </w:rPr>
        <w:t>19</w:t>
      </w:r>
      <w:r>
        <w:rPr>
          <w:rFonts w:ascii="宋体" w:hAnsi="宋体"/>
          <w:sz w:val="24"/>
        </w:rPr>
        <w:t xml:space="preserve">.   </w:t>
      </w:r>
      <w:r>
        <w:rPr>
          <w:rFonts w:hint="eastAsia" w:ascii="宋体" w:hAnsi="宋体"/>
          <w:sz w:val="24"/>
        </w:rPr>
        <w:t>投标文件的份数和签署</w:t>
      </w:r>
    </w:p>
    <w:p w14:paraId="12F2CE70">
      <w:pPr>
        <w:spacing w:line="500" w:lineRule="exact"/>
        <w:jc w:val="left"/>
        <w:rPr>
          <w:rFonts w:ascii="宋体" w:hAnsi="宋体"/>
          <w:b/>
          <w:color w:val="FF0000"/>
          <w:sz w:val="24"/>
        </w:rPr>
      </w:pPr>
      <w:r>
        <w:rPr>
          <w:rFonts w:hint="eastAsia" w:ascii="宋体" w:hAnsi="宋体"/>
          <w:sz w:val="24"/>
        </w:rPr>
        <w:t>19</w:t>
      </w:r>
      <w:r>
        <w:rPr>
          <w:rFonts w:ascii="宋体" w:hAnsi="宋体"/>
          <w:sz w:val="24"/>
        </w:rPr>
        <w:t xml:space="preserve">.1  </w:t>
      </w:r>
      <w:r>
        <w:rPr>
          <w:rFonts w:hint="eastAsia" w:ascii="宋体" w:hAnsi="宋体"/>
          <w:sz w:val="24"/>
        </w:rPr>
        <w:t>投标文件：书面文件一式</w:t>
      </w:r>
      <w:r>
        <w:rPr>
          <w:rFonts w:hint="eastAsia" w:ascii="宋体" w:hAnsi="宋体"/>
          <w:sz w:val="24"/>
          <w:u w:val="single"/>
        </w:rPr>
        <w:t>二份</w:t>
      </w:r>
      <w:r>
        <w:rPr>
          <w:rFonts w:hint="eastAsia" w:ascii="宋体" w:hAnsi="宋体"/>
          <w:sz w:val="24"/>
        </w:rPr>
        <w:t>，正</w:t>
      </w:r>
      <w:r>
        <w:rPr>
          <w:rFonts w:hint="eastAsia" w:ascii="宋体" w:hAnsi="宋体"/>
          <w:spacing w:val="-4"/>
          <w:sz w:val="24"/>
        </w:rPr>
        <w:t>本</w:t>
      </w:r>
      <w:r>
        <w:rPr>
          <w:rFonts w:hint="eastAsia" w:ascii="宋体" w:hAnsi="宋体"/>
          <w:spacing w:val="-4"/>
          <w:sz w:val="24"/>
          <w:u w:val="single"/>
        </w:rPr>
        <w:t>一份</w:t>
      </w:r>
      <w:r>
        <w:rPr>
          <w:rFonts w:hint="eastAsia" w:ascii="宋体" w:hAnsi="宋体"/>
          <w:spacing w:val="-4"/>
          <w:sz w:val="24"/>
        </w:rPr>
        <w:t>，副本</w:t>
      </w:r>
      <w:r>
        <w:rPr>
          <w:rFonts w:hint="eastAsia" w:ascii="宋体" w:hAnsi="宋体"/>
          <w:spacing w:val="-4"/>
          <w:sz w:val="24"/>
          <w:u w:val="single"/>
        </w:rPr>
        <w:t>一份</w:t>
      </w:r>
      <w:r>
        <w:rPr>
          <w:rFonts w:hint="eastAsia" w:ascii="宋体" w:hAnsi="宋体" w:cs="宋体"/>
          <w:spacing w:val="-4"/>
          <w:kern w:val="0"/>
          <w:sz w:val="24"/>
        </w:rPr>
        <w:t>。</w:t>
      </w:r>
    </w:p>
    <w:p w14:paraId="3AD56C1D">
      <w:pPr>
        <w:spacing w:line="500" w:lineRule="exact"/>
        <w:jc w:val="left"/>
        <w:rPr>
          <w:rFonts w:ascii="宋体" w:hAnsi="宋体"/>
          <w:sz w:val="24"/>
        </w:rPr>
      </w:pPr>
      <w:r>
        <w:rPr>
          <w:rFonts w:hint="eastAsia" w:ascii="宋体" w:hAnsi="宋体"/>
          <w:sz w:val="24"/>
        </w:rPr>
        <w:t>19</w:t>
      </w:r>
      <w:r>
        <w:rPr>
          <w:rFonts w:ascii="宋体" w:hAnsi="宋体"/>
          <w:sz w:val="24"/>
        </w:rPr>
        <w:t xml:space="preserve">.2  </w:t>
      </w:r>
      <w:r>
        <w:rPr>
          <w:rFonts w:hint="eastAsia" w:ascii="宋体" w:hAnsi="宋体"/>
          <w:sz w:val="24"/>
        </w:rPr>
        <w:t>投标文件的正本和副本均需打印或使用不褪色的蓝、黑墨水笔书写，字迹应清晰易于辩认，并应在投标文件封面的右上角清楚地注明“正本”或“副本”。正本和副本如有不一致之处，以正本为准。</w:t>
      </w:r>
    </w:p>
    <w:p w14:paraId="05A4B07F">
      <w:pPr>
        <w:spacing w:line="500" w:lineRule="exact"/>
        <w:jc w:val="left"/>
        <w:rPr>
          <w:rFonts w:ascii="宋体" w:hAnsi="宋体"/>
          <w:spacing w:val="-4"/>
          <w:sz w:val="24"/>
        </w:rPr>
      </w:pPr>
      <w:r>
        <w:rPr>
          <w:rFonts w:hint="eastAsia" w:ascii="宋体" w:hAnsi="宋体"/>
          <w:sz w:val="24"/>
        </w:rPr>
        <w:t>19</w:t>
      </w:r>
      <w:r>
        <w:rPr>
          <w:rFonts w:ascii="宋体" w:hAnsi="宋体"/>
          <w:sz w:val="24"/>
        </w:rPr>
        <w:t xml:space="preserve">.3 </w:t>
      </w:r>
      <w:r>
        <w:rPr>
          <w:rFonts w:hint="eastAsia" w:ascii="宋体" w:hAnsi="宋体"/>
          <w:sz w:val="24"/>
        </w:rPr>
        <w:t>投标文件中的授权书、诚信投标承诺书、投标函应当在格式文本要求的相应位置签字和盖章，否则，责任由投标人负责。</w:t>
      </w:r>
    </w:p>
    <w:p w14:paraId="4756191A">
      <w:pPr>
        <w:spacing w:line="500" w:lineRule="exact"/>
        <w:jc w:val="left"/>
        <w:rPr>
          <w:rFonts w:ascii="宋体" w:hAnsi="宋体"/>
          <w:spacing w:val="-4"/>
          <w:sz w:val="24"/>
        </w:rPr>
      </w:pPr>
      <w:r>
        <w:rPr>
          <w:rFonts w:hint="eastAsia" w:ascii="宋体" w:hAnsi="宋体"/>
          <w:sz w:val="24"/>
        </w:rPr>
        <w:t>19</w:t>
      </w:r>
      <w:r>
        <w:rPr>
          <w:rFonts w:ascii="宋体" w:hAnsi="宋体"/>
          <w:sz w:val="24"/>
        </w:rPr>
        <w:t xml:space="preserve">.4  </w:t>
      </w:r>
      <w:r>
        <w:rPr>
          <w:rFonts w:hint="eastAsia" w:ascii="宋体" w:hAnsi="宋体"/>
          <w:sz w:val="24"/>
        </w:rPr>
        <w:t>投标人投标文件应加盖投标人公章，否则，责任由投标人负责</w:t>
      </w:r>
      <w:r>
        <w:rPr>
          <w:rFonts w:hint="eastAsia" w:ascii="宋体" w:hAnsi="宋体"/>
          <w:spacing w:val="-4"/>
          <w:sz w:val="24"/>
        </w:rPr>
        <w:t>。</w:t>
      </w:r>
    </w:p>
    <w:p w14:paraId="1E778984">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   </w:t>
      </w:r>
      <w:r>
        <w:rPr>
          <w:rFonts w:hint="eastAsia" w:ascii="宋体" w:hAnsi="宋体"/>
          <w:sz w:val="24"/>
        </w:rPr>
        <w:t>投标文件的装订、密封和标记</w:t>
      </w:r>
    </w:p>
    <w:p w14:paraId="7A200DF9">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投标文件的装订要求</w:t>
      </w:r>
    </w:p>
    <w:p w14:paraId="64D0A249">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.1.1</w:t>
      </w:r>
      <w:r>
        <w:rPr>
          <w:rFonts w:hint="eastAsia" w:ascii="宋体" w:hAnsi="宋体" w:cs="宋体"/>
          <w:sz w:val="24"/>
          <w:szCs w:val="21"/>
        </w:rPr>
        <w:t>投标文件</w:t>
      </w:r>
      <w:r>
        <w:rPr>
          <w:rFonts w:hint="eastAsia" w:ascii="宋体" w:hAnsi="宋体"/>
          <w:sz w:val="24"/>
        </w:rPr>
        <w:t>装订在一起。</w:t>
      </w:r>
    </w:p>
    <w:p w14:paraId="2E9BD882">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.2  </w:t>
      </w:r>
      <w:r>
        <w:rPr>
          <w:rFonts w:hint="eastAsia" w:ascii="宋体" w:hAnsi="宋体"/>
          <w:sz w:val="24"/>
        </w:rPr>
        <w:t>投标文件的密封</w:t>
      </w:r>
    </w:p>
    <w:p w14:paraId="4A263402">
      <w:pPr>
        <w:spacing w:line="500" w:lineRule="exact"/>
        <w:jc w:val="left"/>
        <w:rPr>
          <w:rFonts w:ascii="宋体" w:hAnsi="宋体"/>
          <w:sz w:val="24"/>
        </w:rPr>
      </w:pPr>
      <w:r>
        <w:rPr>
          <w:rFonts w:ascii="宋体" w:hAnsi="宋体"/>
          <w:sz w:val="24"/>
        </w:rPr>
        <w:t>2</w:t>
      </w:r>
      <w:r>
        <w:rPr>
          <w:rFonts w:hint="eastAsia" w:ascii="宋体" w:hAnsi="宋体"/>
          <w:sz w:val="24"/>
        </w:rPr>
        <w:t>0</w:t>
      </w:r>
      <w:r>
        <w:rPr>
          <w:rFonts w:ascii="宋体" w:hAnsi="宋体"/>
          <w:sz w:val="24"/>
        </w:rPr>
        <w:t>.2.1</w:t>
      </w:r>
      <w:r>
        <w:rPr>
          <w:rFonts w:hint="eastAsia" w:ascii="宋体" w:hAnsi="宋体"/>
          <w:sz w:val="24"/>
        </w:rPr>
        <w:t>投标人应当将投标文件正本、副本密封于同一投标文件袋内。</w:t>
      </w:r>
    </w:p>
    <w:p w14:paraId="76A1B765">
      <w:pPr>
        <w:pStyle w:val="23"/>
        <w:ind w:firstLine="0" w:firstLineChars="0"/>
        <w:rPr>
          <w:rFonts w:ascii="宋体" w:hAnsi="宋体"/>
          <w:b/>
        </w:rPr>
      </w:pPr>
    </w:p>
    <w:p w14:paraId="08963F86">
      <w:pPr>
        <w:spacing w:line="440" w:lineRule="exact"/>
        <w:jc w:val="center"/>
        <w:rPr>
          <w:rFonts w:ascii="宋体" w:hAnsi="宋体"/>
          <w:b/>
          <w:sz w:val="28"/>
          <w:szCs w:val="28"/>
        </w:rPr>
      </w:pPr>
      <w:r>
        <w:rPr>
          <w:rFonts w:hint="eastAsia" w:ascii="宋体" w:hAnsi="宋体"/>
          <w:b/>
          <w:sz w:val="28"/>
          <w:szCs w:val="28"/>
        </w:rPr>
        <w:t>五、开标、评标和定标</w:t>
      </w:r>
    </w:p>
    <w:p w14:paraId="2D29C1EB">
      <w:pPr>
        <w:spacing w:line="500" w:lineRule="exact"/>
        <w:jc w:val="left"/>
        <w:rPr>
          <w:rFonts w:ascii="宋体" w:hAnsi="宋体"/>
          <w:sz w:val="24"/>
        </w:rPr>
      </w:pPr>
      <w:r>
        <w:rPr>
          <w:rFonts w:hint="eastAsia" w:ascii="宋体" w:hAnsi="宋体"/>
          <w:sz w:val="24"/>
        </w:rPr>
        <w:t>22</w:t>
      </w:r>
      <w:r>
        <w:rPr>
          <w:rFonts w:ascii="宋体" w:hAnsi="宋体"/>
          <w:sz w:val="24"/>
        </w:rPr>
        <w:t xml:space="preserve">.   </w:t>
      </w:r>
      <w:r>
        <w:rPr>
          <w:rFonts w:hint="eastAsia" w:ascii="宋体" w:hAnsi="宋体"/>
          <w:sz w:val="24"/>
        </w:rPr>
        <w:t>开标</w:t>
      </w:r>
    </w:p>
    <w:p w14:paraId="72266D84">
      <w:pPr>
        <w:spacing w:line="500" w:lineRule="exact"/>
        <w:jc w:val="left"/>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开标的时间和地点：</w:t>
      </w:r>
    </w:p>
    <w:p w14:paraId="43E400CB">
      <w:pPr>
        <w:spacing w:line="500" w:lineRule="exact"/>
        <w:jc w:val="left"/>
        <w:rPr>
          <w:rFonts w:ascii="宋体" w:hAnsi="宋体"/>
          <w:sz w:val="24"/>
        </w:rPr>
      </w:pPr>
      <w:r>
        <w:rPr>
          <w:rFonts w:ascii="宋体" w:hAnsi="宋体"/>
          <w:sz w:val="24"/>
        </w:rPr>
        <w:t>2</w:t>
      </w:r>
      <w:r>
        <w:rPr>
          <w:rFonts w:hint="eastAsia" w:ascii="宋体" w:hAnsi="宋体"/>
          <w:sz w:val="24"/>
        </w:rPr>
        <w:t>2</w:t>
      </w:r>
      <w:r>
        <w:rPr>
          <w:rFonts w:ascii="宋体" w:hAnsi="宋体"/>
          <w:sz w:val="24"/>
        </w:rPr>
        <w:t>.1.1</w:t>
      </w:r>
      <w:r>
        <w:rPr>
          <w:rFonts w:hint="eastAsia" w:ascii="宋体" w:hAnsi="宋体"/>
          <w:sz w:val="24"/>
        </w:rPr>
        <w:t>开标时间：</w:t>
      </w:r>
      <w:r>
        <w:rPr>
          <w:rFonts w:hint="eastAsia" w:ascii="宋体" w:hAnsi="宋体" w:cs="黑体"/>
          <w:sz w:val="24"/>
        </w:rPr>
        <w:t>详见</w:t>
      </w:r>
      <w:r>
        <w:rPr>
          <w:rFonts w:hint="eastAsia" w:ascii="宋体" w:hAnsi="宋体"/>
          <w:bCs/>
          <w:sz w:val="24"/>
        </w:rPr>
        <w:t>投标须知前附表</w:t>
      </w:r>
    </w:p>
    <w:p w14:paraId="5587541C">
      <w:pPr>
        <w:spacing w:line="500" w:lineRule="exact"/>
        <w:ind w:firstLine="840" w:firstLineChars="350"/>
        <w:jc w:val="left"/>
        <w:rPr>
          <w:rFonts w:ascii="宋体" w:hAnsi="宋体"/>
          <w:sz w:val="24"/>
        </w:rPr>
      </w:pPr>
      <w:r>
        <w:rPr>
          <w:rFonts w:hint="eastAsia" w:ascii="宋体" w:hAnsi="宋体"/>
          <w:sz w:val="24"/>
        </w:rPr>
        <w:t>开标地点：</w:t>
      </w:r>
      <w:r>
        <w:rPr>
          <w:rFonts w:hint="eastAsia" w:ascii="宋体" w:hAnsi="宋体" w:cs="黑体"/>
          <w:sz w:val="24"/>
        </w:rPr>
        <w:t>详见</w:t>
      </w:r>
      <w:r>
        <w:rPr>
          <w:rFonts w:hint="eastAsia" w:ascii="宋体" w:hAnsi="宋体"/>
          <w:bCs/>
          <w:sz w:val="24"/>
        </w:rPr>
        <w:t>投标须知前附表</w:t>
      </w:r>
    </w:p>
    <w:p w14:paraId="152C25A7">
      <w:pPr>
        <w:spacing w:line="500" w:lineRule="exact"/>
        <w:jc w:val="left"/>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评标</w:t>
      </w:r>
    </w:p>
    <w:p w14:paraId="7704B79C">
      <w:pPr>
        <w:spacing w:line="500" w:lineRule="exact"/>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.1  </w:t>
      </w:r>
      <w:r>
        <w:rPr>
          <w:rFonts w:hint="eastAsia" w:ascii="宋体" w:hAnsi="宋体"/>
          <w:sz w:val="24"/>
        </w:rPr>
        <w:t>评标办法</w:t>
      </w:r>
    </w:p>
    <w:p w14:paraId="2379D807">
      <w:pPr>
        <w:spacing w:line="500" w:lineRule="exact"/>
        <w:rPr>
          <w:rFonts w:ascii="宋体" w:hAnsi="宋体"/>
          <w:sz w:val="24"/>
        </w:rPr>
      </w:pPr>
      <w:r>
        <w:rPr>
          <w:rFonts w:ascii="宋体" w:hAnsi="宋体"/>
          <w:sz w:val="24"/>
        </w:rPr>
        <w:t>2</w:t>
      </w:r>
      <w:r>
        <w:rPr>
          <w:rFonts w:hint="eastAsia" w:ascii="宋体" w:hAnsi="宋体"/>
          <w:sz w:val="24"/>
        </w:rPr>
        <w:t>3</w:t>
      </w:r>
      <w:r>
        <w:rPr>
          <w:rFonts w:ascii="宋体" w:hAnsi="宋体"/>
          <w:sz w:val="24"/>
        </w:rPr>
        <w:t>.1.1</w:t>
      </w:r>
      <w:r>
        <w:rPr>
          <w:rFonts w:hint="eastAsia" w:ascii="宋体" w:hAnsi="宋体"/>
          <w:sz w:val="24"/>
        </w:rPr>
        <w:t>评标办法按招标文件的规定执行。</w:t>
      </w:r>
    </w:p>
    <w:p w14:paraId="35E9CA71">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   </w:t>
      </w:r>
      <w:r>
        <w:rPr>
          <w:rFonts w:hint="eastAsia" w:ascii="宋体" w:hAnsi="宋体"/>
          <w:sz w:val="24"/>
        </w:rPr>
        <w:t>定标</w:t>
      </w:r>
    </w:p>
    <w:p w14:paraId="335746BD">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.1  </w:t>
      </w:r>
      <w:r>
        <w:rPr>
          <w:rFonts w:hint="eastAsia" w:ascii="宋体" w:hAnsi="宋体"/>
          <w:sz w:val="24"/>
        </w:rPr>
        <w:t>中标候选人和中标人的确定</w:t>
      </w:r>
    </w:p>
    <w:p w14:paraId="03EC7852">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.1.1</w:t>
      </w:r>
      <w:r>
        <w:rPr>
          <w:rFonts w:hint="eastAsia" w:ascii="宋体" w:hAnsi="宋体"/>
          <w:sz w:val="24"/>
        </w:rPr>
        <w:t>中标候选人和中标人的确定原则及方法按本招标文件第二章评标办法中规定执行。</w:t>
      </w:r>
    </w:p>
    <w:p w14:paraId="23A7102F">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.1.2</w:t>
      </w:r>
      <w:r>
        <w:rPr>
          <w:rFonts w:hint="eastAsia" w:ascii="宋体" w:hAnsi="宋体"/>
          <w:sz w:val="24"/>
        </w:rPr>
        <w:t>招标人应将中标候选人名单公示1日。</w:t>
      </w:r>
    </w:p>
    <w:p w14:paraId="65C57B78">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.2  </w:t>
      </w:r>
      <w:r>
        <w:rPr>
          <w:rFonts w:hint="eastAsia" w:ascii="宋体" w:hAnsi="宋体"/>
          <w:sz w:val="24"/>
        </w:rPr>
        <w:t>中标通知书</w:t>
      </w:r>
    </w:p>
    <w:p w14:paraId="21872470">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.2.</w:t>
      </w:r>
      <w:r>
        <w:rPr>
          <w:rFonts w:hint="eastAsia" w:ascii="宋体" w:hAnsi="宋体"/>
          <w:sz w:val="24"/>
        </w:rPr>
        <w:t>1中标通知书须加盖</w:t>
      </w:r>
      <w:r>
        <w:rPr>
          <w:rFonts w:hint="eastAsia" w:ascii="宋体" w:hAnsi="宋体" w:cs="宋体"/>
          <w:sz w:val="24"/>
        </w:rPr>
        <w:t>招标人公章</w:t>
      </w:r>
      <w:r>
        <w:rPr>
          <w:rFonts w:hint="eastAsia" w:ascii="宋体" w:hAnsi="宋体"/>
          <w:sz w:val="24"/>
        </w:rPr>
        <w:t>后，方可发出。</w:t>
      </w:r>
    </w:p>
    <w:p w14:paraId="595E8DB3">
      <w:pPr>
        <w:spacing w:line="500" w:lineRule="exact"/>
        <w:jc w:val="left"/>
        <w:rPr>
          <w:rFonts w:ascii="宋体" w:hAnsi="宋体"/>
          <w:sz w:val="24"/>
        </w:rPr>
      </w:pPr>
      <w:r>
        <w:rPr>
          <w:rFonts w:ascii="宋体" w:hAnsi="宋体"/>
          <w:sz w:val="24"/>
        </w:rPr>
        <w:t>2</w:t>
      </w:r>
      <w:r>
        <w:rPr>
          <w:rFonts w:hint="eastAsia" w:ascii="宋体" w:hAnsi="宋体"/>
          <w:sz w:val="24"/>
        </w:rPr>
        <w:t>4</w:t>
      </w:r>
      <w:r>
        <w:rPr>
          <w:rFonts w:ascii="宋体" w:hAnsi="宋体"/>
          <w:sz w:val="24"/>
        </w:rPr>
        <w:t xml:space="preserve">.3  </w:t>
      </w:r>
      <w:r>
        <w:rPr>
          <w:rFonts w:hint="eastAsia" w:ascii="宋体" w:hAnsi="宋体"/>
          <w:sz w:val="24"/>
        </w:rPr>
        <w:t>中标价</w:t>
      </w:r>
    </w:p>
    <w:p w14:paraId="696105E6">
      <w:pPr>
        <w:pStyle w:val="23"/>
        <w:spacing w:line="500" w:lineRule="exact"/>
        <w:ind w:left="57" w:leftChars="27" w:right="50" w:rightChars="24" w:firstLine="141" w:firstLineChars="59"/>
        <w:rPr>
          <w:rFonts w:ascii="宋体" w:hAnsi="宋体" w:cs="宋体"/>
          <w:sz w:val="24"/>
        </w:rPr>
      </w:pPr>
      <w:r>
        <w:rPr>
          <w:rFonts w:ascii="宋体" w:hAnsi="宋体"/>
          <w:sz w:val="24"/>
        </w:rPr>
        <w:t>2</w:t>
      </w:r>
      <w:r>
        <w:rPr>
          <w:rFonts w:hint="eastAsia" w:ascii="宋体" w:hAnsi="宋体"/>
          <w:sz w:val="24"/>
        </w:rPr>
        <w:t>4</w:t>
      </w:r>
      <w:r>
        <w:rPr>
          <w:rFonts w:ascii="宋体" w:hAnsi="宋体"/>
          <w:sz w:val="24"/>
        </w:rPr>
        <w:t>.3.1</w:t>
      </w:r>
      <w:r>
        <w:rPr>
          <w:rFonts w:hint="eastAsia" w:ascii="宋体" w:hAnsi="宋体" w:cs="宋体"/>
          <w:kern w:val="0"/>
          <w:sz w:val="24"/>
        </w:rPr>
        <w:t>监理费率：</w:t>
      </w:r>
      <w:r>
        <w:rPr>
          <w:rFonts w:hint="eastAsia" w:ascii="宋体" w:hAnsi="宋体" w:cs="宋体"/>
          <w:kern w:val="0"/>
          <w:sz w:val="24"/>
          <w:u w:val="single"/>
        </w:rPr>
        <w:t xml:space="preserve">最高监理费率1% </w:t>
      </w:r>
      <w:r>
        <w:rPr>
          <w:rFonts w:hint="eastAsia" w:ascii="宋体" w:hAnsi="宋体" w:cs="宋体"/>
          <w:kern w:val="0"/>
          <w:sz w:val="24"/>
        </w:rPr>
        <w:t>。</w:t>
      </w:r>
      <w:r>
        <w:rPr>
          <w:rFonts w:hint="eastAsia" w:ascii="宋体" w:hAnsi="宋体"/>
          <w:sz w:val="24"/>
        </w:rPr>
        <w:t>中标人最终监理费=</w:t>
      </w:r>
      <w:r>
        <w:rPr>
          <w:rFonts w:hint="eastAsia" w:ascii="宋体" w:hAnsi="宋体" w:cs="宋体"/>
          <w:kern w:val="0"/>
          <w:sz w:val="24"/>
        </w:rPr>
        <w:t>最终结算</w:t>
      </w:r>
      <w:r>
        <w:rPr>
          <w:rFonts w:hint="eastAsia" w:ascii="宋体" w:hAnsi="宋体" w:cs="宋体"/>
          <w:kern w:val="0"/>
          <w:sz w:val="24"/>
          <w:lang w:eastAsia="zh-CN"/>
        </w:rPr>
        <w:t>审定</w:t>
      </w:r>
      <w:r>
        <w:rPr>
          <w:rFonts w:hint="eastAsia" w:ascii="宋体" w:hAnsi="宋体" w:cs="宋体"/>
          <w:kern w:val="0"/>
          <w:sz w:val="24"/>
        </w:rPr>
        <w:t>价</w:t>
      </w:r>
      <w:r>
        <w:rPr>
          <w:rFonts w:hint="eastAsia" w:ascii="宋体" w:hAnsi="宋体"/>
          <w:sz w:val="24"/>
        </w:rPr>
        <w:t>×中标监理费率，</w:t>
      </w:r>
      <w:r>
        <w:rPr>
          <w:rFonts w:hint="eastAsia" w:ascii="宋体" w:hAnsi="宋体" w:cs="宋体"/>
          <w:kern w:val="0"/>
          <w:sz w:val="24"/>
        </w:rPr>
        <w:t>中</w:t>
      </w:r>
      <w:r>
        <w:rPr>
          <w:rFonts w:hint="eastAsia" w:ascii="宋体" w:hAnsi="宋体" w:cs="宋体"/>
          <w:color w:val="000000"/>
          <w:kern w:val="0"/>
          <w:sz w:val="24"/>
        </w:rPr>
        <w:t>标后的监理费率不做调整。</w:t>
      </w:r>
      <w:r>
        <w:rPr>
          <w:rFonts w:hint="eastAsia" w:ascii="宋体" w:hAnsi="宋体" w:cs="宋体"/>
          <w:bCs/>
          <w:color w:val="000000"/>
          <w:kern w:val="0"/>
          <w:sz w:val="24"/>
        </w:rPr>
        <w:t>各潜在投标人的投标报价以费率进行报价，保留小数点后两位，即*.**%。</w:t>
      </w:r>
      <w:r>
        <w:rPr>
          <w:rFonts w:hint="eastAsia" w:ascii="宋体" w:hAnsi="宋体"/>
          <w:sz w:val="24"/>
        </w:rPr>
        <w:t>投标人所报监理费率不得高于本次招标</w:t>
      </w:r>
      <w:r>
        <w:rPr>
          <w:rFonts w:hint="eastAsia" w:ascii="宋体" w:hAnsi="宋体"/>
          <w:bCs/>
          <w:sz w:val="24"/>
        </w:rPr>
        <w:t>人设置的最高监理费率1%</w:t>
      </w:r>
      <w:r>
        <w:rPr>
          <w:rFonts w:hint="eastAsia" w:ascii="宋体" w:hAnsi="宋体"/>
          <w:sz w:val="24"/>
        </w:rPr>
        <w:t>（含等于），否则按废标处理</w:t>
      </w:r>
      <w:r>
        <w:rPr>
          <w:rFonts w:hint="eastAsia" w:ascii="宋体" w:hAnsi="宋体"/>
          <w:b/>
          <w:sz w:val="24"/>
        </w:rPr>
        <w:t>。</w:t>
      </w:r>
    </w:p>
    <w:p w14:paraId="46B7028A">
      <w:pPr>
        <w:spacing w:line="440" w:lineRule="exact"/>
        <w:rPr>
          <w:rFonts w:ascii="宋体" w:hAnsi="宋体"/>
          <w:sz w:val="28"/>
          <w:szCs w:val="28"/>
        </w:rPr>
      </w:pPr>
    </w:p>
    <w:p w14:paraId="10FEC9D8">
      <w:pPr>
        <w:spacing w:line="440" w:lineRule="exact"/>
        <w:jc w:val="center"/>
        <w:rPr>
          <w:rFonts w:ascii="宋体" w:hAnsi="宋体"/>
          <w:b/>
          <w:sz w:val="28"/>
          <w:szCs w:val="28"/>
        </w:rPr>
      </w:pPr>
      <w:r>
        <w:rPr>
          <w:rFonts w:hint="eastAsia" w:ascii="宋体" w:hAnsi="宋体"/>
          <w:b/>
          <w:sz w:val="28"/>
          <w:szCs w:val="28"/>
        </w:rPr>
        <w:t>六、合同的授予</w:t>
      </w:r>
    </w:p>
    <w:p w14:paraId="6722BD5A">
      <w:pPr>
        <w:spacing w:line="500" w:lineRule="exact"/>
        <w:jc w:val="left"/>
        <w:rPr>
          <w:rFonts w:ascii="宋体" w:hAnsi="宋体"/>
          <w:sz w:val="24"/>
        </w:rPr>
      </w:pPr>
      <w:r>
        <w:rPr>
          <w:rFonts w:ascii="宋体" w:hAnsi="宋体"/>
          <w:sz w:val="24"/>
        </w:rPr>
        <w:t>2</w:t>
      </w:r>
      <w:r>
        <w:rPr>
          <w:rFonts w:hint="eastAsia" w:ascii="宋体" w:hAnsi="宋体"/>
          <w:sz w:val="24"/>
        </w:rPr>
        <w:t>5</w:t>
      </w:r>
      <w:r>
        <w:rPr>
          <w:rFonts w:ascii="宋体" w:hAnsi="宋体"/>
          <w:sz w:val="24"/>
        </w:rPr>
        <w:t xml:space="preserve">.   </w:t>
      </w:r>
      <w:r>
        <w:rPr>
          <w:rFonts w:hint="eastAsia" w:ascii="宋体" w:hAnsi="宋体"/>
          <w:sz w:val="24"/>
        </w:rPr>
        <w:t>合同授予标准</w:t>
      </w:r>
    </w:p>
    <w:p w14:paraId="560EDFD4">
      <w:pPr>
        <w:spacing w:line="500" w:lineRule="exact"/>
        <w:jc w:val="left"/>
        <w:rPr>
          <w:rFonts w:ascii="宋体" w:hAnsi="宋体"/>
          <w:sz w:val="24"/>
        </w:rPr>
      </w:pPr>
      <w:r>
        <w:rPr>
          <w:rFonts w:ascii="宋体" w:hAnsi="宋体"/>
          <w:sz w:val="24"/>
        </w:rPr>
        <w:t>2</w:t>
      </w:r>
      <w:r>
        <w:rPr>
          <w:rFonts w:hint="eastAsia" w:ascii="宋体" w:hAnsi="宋体"/>
          <w:sz w:val="24"/>
        </w:rPr>
        <w:t>5</w:t>
      </w:r>
      <w:r>
        <w:rPr>
          <w:rFonts w:ascii="宋体" w:hAnsi="宋体"/>
          <w:sz w:val="24"/>
        </w:rPr>
        <w:t xml:space="preserve">.1  </w:t>
      </w:r>
      <w:r>
        <w:rPr>
          <w:rFonts w:hint="eastAsia" w:ascii="宋体" w:hAnsi="宋体"/>
          <w:sz w:val="24"/>
        </w:rPr>
        <w:t>本招标工程的施工合同将授予按本须知第24条规定所确定的中标人。</w:t>
      </w:r>
    </w:p>
    <w:p w14:paraId="69A949C2">
      <w:pPr>
        <w:spacing w:line="500" w:lineRule="exact"/>
        <w:jc w:val="left"/>
        <w:rPr>
          <w:rFonts w:ascii="宋体" w:hAnsi="宋体"/>
          <w:sz w:val="24"/>
        </w:rPr>
      </w:pPr>
      <w:r>
        <w:rPr>
          <w:rFonts w:hint="eastAsia" w:ascii="宋体" w:hAnsi="宋体"/>
          <w:sz w:val="24"/>
        </w:rPr>
        <w:t>26</w:t>
      </w:r>
      <w:r>
        <w:rPr>
          <w:rFonts w:ascii="宋体" w:hAnsi="宋体"/>
          <w:sz w:val="24"/>
        </w:rPr>
        <w:t xml:space="preserve">.   </w:t>
      </w:r>
      <w:r>
        <w:rPr>
          <w:rFonts w:hint="eastAsia" w:ascii="宋体" w:hAnsi="宋体"/>
          <w:sz w:val="24"/>
        </w:rPr>
        <w:t>合同协议书的签订</w:t>
      </w:r>
    </w:p>
    <w:p w14:paraId="14C9ED75">
      <w:pPr>
        <w:spacing w:line="500" w:lineRule="exact"/>
        <w:jc w:val="left"/>
        <w:rPr>
          <w:rFonts w:ascii="宋体" w:hAnsi="宋体"/>
          <w:sz w:val="24"/>
        </w:rPr>
      </w:pPr>
      <w:r>
        <w:rPr>
          <w:rFonts w:hint="eastAsia" w:ascii="宋体" w:hAnsi="宋体"/>
          <w:sz w:val="24"/>
        </w:rPr>
        <w:t>26</w:t>
      </w:r>
      <w:r>
        <w:rPr>
          <w:rFonts w:ascii="宋体" w:hAnsi="宋体"/>
          <w:sz w:val="24"/>
        </w:rPr>
        <w:t xml:space="preserve">.1  </w:t>
      </w:r>
      <w:r>
        <w:rPr>
          <w:rFonts w:hint="eastAsia" w:ascii="宋体" w:hAnsi="宋体" w:cs="黑体"/>
          <w:sz w:val="24"/>
        </w:rPr>
        <w:t>招标人与中标人将于中标通知书发出之日起7日内，按照招标文件和中标人的投标文件订立书面合同，并组织相关人员</w:t>
      </w:r>
      <w:r>
        <w:rPr>
          <w:rFonts w:hint="eastAsia" w:ascii="宋体" w:hAnsi="宋体" w:cs="黑体"/>
          <w:sz w:val="24"/>
          <w:lang w:eastAsia="zh-CN"/>
        </w:rPr>
        <w:t>到</w:t>
      </w:r>
      <w:r>
        <w:rPr>
          <w:rFonts w:hint="eastAsia" w:ascii="宋体" w:hAnsi="宋体" w:cs="黑体"/>
          <w:sz w:val="24"/>
        </w:rPr>
        <w:t>现场，并在签订合同时制定施工日进度计划交予招标人。招标人和中标人不得再行订立背离合同实质性内容的其他协议。</w:t>
      </w:r>
    </w:p>
    <w:p w14:paraId="02F4B2B9">
      <w:pPr>
        <w:spacing w:line="500" w:lineRule="exact"/>
        <w:jc w:val="left"/>
        <w:rPr>
          <w:rFonts w:ascii="宋体" w:hAnsi="宋体"/>
          <w:sz w:val="24"/>
        </w:rPr>
      </w:pPr>
      <w:r>
        <w:rPr>
          <w:rFonts w:hint="eastAsia" w:ascii="宋体" w:hAnsi="宋体"/>
          <w:sz w:val="24"/>
        </w:rPr>
        <w:t>26</w:t>
      </w:r>
      <w:r>
        <w:rPr>
          <w:rFonts w:ascii="宋体" w:hAnsi="宋体"/>
          <w:sz w:val="24"/>
        </w:rPr>
        <w:t>.2</w:t>
      </w:r>
      <w:r>
        <w:rPr>
          <w:rFonts w:hint="eastAsia" w:ascii="宋体" w:hAnsi="宋体"/>
          <w:sz w:val="24"/>
        </w:rPr>
        <w:t>中标人若不按招标文件的规定与招标人订立合同，中标人应当按中标价的</w:t>
      </w:r>
      <w:r>
        <w:rPr>
          <w:rFonts w:ascii="宋体" w:hAnsi="宋体"/>
          <w:sz w:val="24"/>
        </w:rPr>
        <w:t>2</w:t>
      </w:r>
      <w:r>
        <w:rPr>
          <w:rFonts w:hint="eastAsia" w:ascii="宋体" w:hAnsi="宋体"/>
          <w:sz w:val="24"/>
        </w:rPr>
        <w:t>％向招标人进行赔偿，给招标人造成损失的超过上述金额的，还应当对超过部分予以赔偿，同时依法承担相应法律责任。</w:t>
      </w:r>
    </w:p>
    <w:p w14:paraId="50E6A4EF">
      <w:pPr>
        <w:spacing w:line="500" w:lineRule="exact"/>
        <w:jc w:val="left"/>
        <w:rPr>
          <w:rFonts w:ascii="宋体" w:hAnsi="宋体"/>
          <w:sz w:val="24"/>
        </w:rPr>
      </w:pPr>
      <w:r>
        <w:rPr>
          <w:rFonts w:hint="eastAsia" w:ascii="宋体" w:hAnsi="宋体"/>
          <w:sz w:val="24"/>
        </w:rPr>
        <w:t>26</w:t>
      </w:r>
      <w:r>
        <w:rPr>
          <w:rFonts w:ascii="宋体" w:hAnsi="宋体"/>
          <w:sz w:val="24"/>
        </w:rPr>
        <w:t xml:space="preserve">.3  </w:t>
      </w:r>
      <w:r>
        <w:rPr>
          <w:rFonts w:hint="eastAsia" w:ascii="宋体" w:hAnsi="宋体"/>
          <w:sz w:val="24"/>
        </w:rPr>
        <w:t>中标人应当按照合同约定履行义务，完成中标项目施工，不得将中标项目施工转让（转包）给他人。</w:t>
      </w:r>
    </w:p>
    <w:p w14:paraId="4E39B552">
      <w:pPr>
        <w:spacing w:line="500" w:lineRule="exact"/>
        <w:jc w:val="left"/>
        <w:rPr>
          <w:rFonts w:ascii="宋体" w:hAnsi="宋体"/>
          <w:b/>
          <w:sz w:val="32"/>
          <w:szCs w:val="32"/>
        </w:rPr>
      </w:pPr>
      <w:r>
        <w:rPr>
          <w:rFonts w:hint="eastAsia" w:ascii="宋体" w:hAnsi="宋体"/>
          <w:sz w:val="24"/>
        </w:rPr>
        <w:t>27</w:t>
      </w:r>
      <w:r>
        <w:rPr>
          <w:rFonts w:ascii="宋体" w:hAnsi="宋体"/>
          <w:sz w:val="24"/>
        </w:rPr>
        <w:t xml:space="preserve">.2  </w:t>
      </w:r>
      <w:r>
        <w:rPr>
          <w:rFonts w:hint="eastAsia" w:ascii="宋体" w:hAnsi="宋体"/>
          <w:sz w:val="24"/>
        </w:rPr>
        <w:t>若中标人不能按本须知第26款的规定执行，招标人将有充分的理由取消中标资格，并进行相应处罚。</w:t>
      </w:r>
    </w:p>
    <w:p w14:paraId="2E66F1E8">
      <w:pPr>
        <w:spacing w:beforeLines="50" w:afterLines="50" w:line="600" w:lineRule="exact"/>
        <w:jc w:val="center"/>
        <w:rPr>
          <w:rFonts w:ascii="宋体" w:hAnsi="宋体"/>
          <w:b/>
          <w:sz w:val="32"/>
          <w:szCs w:val="32"/>
        </w:rPr>
      </w:pPr>
      <w:r>
        <w:rPr>
          <w:rFonts w:hint="eastAsia" w:ascii="宋体" w:hAnsi="宋体"/>
          <w:b/>
          <w:sz w:val="32"/>
          <w:szCs w:val="32"/>
        </w:rPr>
        <w:t>第二章  评标办法（</w:t>
      </w:r>
      <w:r>
        <w:rPr>
          <w:rFonts w:hint="eastAsia" w:ascii="宋体" w:hAnsi="宋体" w:cs="宋体"/>
          <w:b/>
          <w:color w:val="000000"/>
          <w:kern w:val="0"/>
          <w:sz w:val="32"/>
          <w:szCs w:val="32"/>
        </w:rPr>
        <w:t>信价量化法</w:t>
      </w:r>
      <w:r>
        <w:rPr>
          <w:rFonts w:hint="eastAsia" w:ascii="宋体" w:hAnsi="宋体"/>
          <w:b/>
          <w:sz w:val="32"/>
          <w:szCs w:val="32"/>
        </w:rPr>
        <w:t>）</w:t>
      </w:r>
    </w:p>
    <w:p w14:paraId="7C508A0F">
      <w:pPr>
        <w:spacing w:line="500" w:lineRule="exact"/>
        <w:ind w:firstLine="241" w:firstLineChars="100"/>
        <w:rPr>
          <w:rFonts w:ascii="宋体" w:hAnsi="宋体"/>
          <w:b/>
          <w:sz w:val="24"/>
        </w:rPr>
      </w:pPr>
      <w:bookmarkStart w:id="1" w:name="_Toc346610479"/>
      <w:r>
        <w:rPr>
          <w:rFonts w:hint="eastAsia" w:ascii="宋体" w:hAnsi="宋体"/>
          <w:b/>
          <w:sz w:val="24"/>
        </w:rPr>
        <w:t>一、总则：</w:t>
      </w:r>
      <w:bookmarkEnd w:id="1"/>
    </w:p>
    <w:p w14:paraId="3A63C060">
      <w:pPr>
        <w:adjustRightInd w:val="0"/>
        <w:snapToGrid w:val="0"/>
        <w:spacing w:line="560" w:lineRule="exact"/>
        <w:ind w:firstLine="480" w:firstLineChars="200"/>
        <w:rPr>
          <w:rFonts w:ascii="宋体" w:hAnsi="宋体" w:cs="宋体"/>
          <w:color w:val="000000"/>
          <w:sz w:val="24"/>
        </w:rPr>
      </w:pPr>
      <w:r>
        <w:rPr>
          <w:rFonts w:hint="eastAsia" w:ascii="宋体" w:hAnsi="宋体" w:cs="宋体"/>
          <w:color w:val="000000"/>
          <w:sz w:val="24"/>
        </w:rPr>
        <w:t>先对通过现场验证的投标人报价按计算标准计算得分后汇总，总得分按照从高到低进行排序（如总得分相等，由招标人代表随机抽取确定排名，不得并列）。对排序前三名的投标人投标文件进行评审并确定中标候选人。若排序前三名的投标人投标文件评审不通过，则通过评审的中标候选人依次替补排名（例：若排序第一的投标人评审不合格，则通过评审的原第二中标候选人替补为第一中标候选人，原第三中标候选人替补为第二中标候选人，以此类推），并按得分排序递补</w:t>
      </w:r>
      <w:r>
        <w:rPr>
          <w:rFonts w:hint="eastAsia" w:ascii="宋体" w:hAnsi="宋体" w:cs="宋体"/>
          <w:b/>
          <w:color w:val="000000"/>
          <w:sz w:val="24"/>
        </w:rPr>
        <w:t>至3家</w:t>
      </w:r>
      <w:r>
        <w:rPr>
          <w:rFonts w:hint="eastAsia" w:ascii="宋体" w:hAnsi="宋体" w:cs="宋体"/>
          <w:color w:val="000000"/>
          <w:sz w:val="24"/>
        </w:rPr>
        <w:t>投标人进行投标文件评审。</w:t>
      </w:r>
    </w:p>
    <w:p w14:paraId="473C9F1A">
      <w:pPr>
        <w:spacing w:line="500" w:lineRule="exact"/>
        <w:ind w:firstLine="241" w:firstLineChars="100"/>
        <w:rPr>
          <w:rFonts w:ascii="宋体" w:hAnsi="宋体"/>
          <w:b/>
          <w:sz w:val="24"/>
        </w:rPr>
      </w:pPr>
      <w:r>
        <w:rPr>
          <w:rFonts w:hint="eastAsia" w:ascii="宋体" w:hAnsi="宋体"/>
          <w:b/>
          <w:sz w:val="24"/>
        </w:rPr>
        <w:t>二</w:t>
      </w:r>
      <w:r>
        <w:rPr>
          <w:rFonts w:ascii="宋体" w:hAnsi="宋体"/>
          <w:b/>
          <w:sz w:val="24"/>
        </w:rPr>
        <w:t>、</w:t>
      </w:r>
      <w:r>
        <w:rPr>
          <w:rFonts w:hint="eastAsia" w:ascii="宋体" w:hAnsi="宋体"/>
          <w:b/>
          <w:bCs/>
          <w:sz w:val="24"/>
        </w:rPr>
        <w:t>得分计算（满分100分）：</w:t>
      </w:r>
    </w:p>
    <w:tbl>
      <w:tblPr>
        <w:tblStyle w:val="24"/>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8297"/>
      </w:tblGrid>
      <w:tr w14:paraId="4403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4" w:type="dxa"/>
            <w:vAlign w:val="center"/>
          </w:tcPr>
          <w:p w14:paraId="1F5A8F10">
            <w:pPr>
              <w:widowControl/>
              <w:spacing w:line="460" w:lineRule="exact"/>
              <w:jc w:val="center"/>
              <w:rPr>
                <w:rFonts w:ascii="宋体" w:hAnsi="宋体"/>
                <w:sz w:val="24"/>
              </w:rPr>
            </w:pPr>
            <w:r>
              <w:rPr>
                <w:rFonts w:hint="eastAsia" w:ascii="宋体" w:hAnsi="宋体" w:cs="宋体"/>
                <w:color w:val="000000"/>
                <w:kern w:val="0"/>
                <w:sz w:val="24"/>
              </w:rPr>
              <w:t>详细评审标准</w:t>
            </w:r>
          </w:p>
          <w:p w14:paraId="4A9B8F96">
            <w:pPr>
              <w:widowControl/>
              <w:spacing w:line="460" w:lineRule="exact"/>
              <w:jc w:val="center"/>
              <w:rPr>
                <w:rFonts w:ascii="宋体" w:hAnsi="宋体"/>
                <w:sz w:val="24"/>
              </w:rPr>
            </w:pPr>
            <w:r>
              <w:rPr>
                <w:rFonts w:hint="eastAsia" w:ascii="宋体" w:hAnsi="宋体" w:cs="宋体"/>
                <w:color w:val="000000"/>
                <w:kern w:val="0"/>
                <w:sz w:val="24"/>
              </w:rPr>
              <w:t>（100分）</w:t>
            </w:r>
          </w:p>
        </w:tc>
        <w:tc>
          <w:tcPr>
            <w:tcW w:w="8297" w:type="dxa"/>
          </w:tcPr>
          <w:p w14:paraId="5F21D4BA">
            <w:pPr>
              <w:widowControl/>
              <w:numPr>
                <w:ilvl w:val="0"/>
                <w:numId w:val="1"/>
              </w:numPr>
              <w:spacing w:line="460" w:lineRule="exact"/>
              <w:jc w:val="left"/>
              <w:rPr>
                <w:rFonts w:ascii="宋体" w:hAnsi="宋体" w:cs="宋体"/>
                <w:color w:val="000000"/>
                <w:kern w:val="0"/>
                <w:sz w:val="24"/>
              </w:rPr>
            </w:pPr>
            <w:r>
              <w:rPr>
                <w:rFonts w:hint="eastAsia" w:ascii="宋体" w:hAnsi="宋体" w:cs="宋体"/>
                <w:b/>
                <w:bCs/>
                <w:color w:val="000000"/>
                <w:kern w:val="0"/>
                <w:sz w:val="24"/>
              </w:rPr>
              <w:t>评标基准价</w:t>
            </w:r>
            <w:r>
              <w:rPr>
                <w:rFonts w:hint="eastAsia" w:ascii="宋体" w:hAnsi="宋体" w:cs="宋体"/>
                <w:color w:val="000000"/>
                <w:kern w:val="0"/>
                <w:sz w:val="24"/>
              </w:rPr>
              <w:t xml:space="preserve"> F=B×（1-K）其中：K 为调整系数，K 的取值为-0.5%（1 号），0%（2号），0.5%（3 号），1.0%（4 号），1.5%（5 号）。 </w:t>
            </w:r>
          </w:p>
          <w:p w14:paraId="203659EC">
            <w:pPr>
              <w:spacing w:line="460" w:lineRule="exact"/>
              <w:rPr>
                <w:rFonts w:ascii="宋体" w:hAnsi="宋体"/>
                <w:b/>
                <w:sz w:val="24"/>
              </w:rPr>
            </w:pPr>
            <w:r>
              <w:rPr>
                <w:rFonts w:hint="eastAsia" w:ascii="宋体" w:hAnsi="宋体" w:cs="宋体"/>
                <w:color w:val="000000"/>
                <w:kern w:val="0"/>
                <w:sz w:val="24"/>
              </w:rPr>
              <w:t>B 值为计算方式详见下列：</w:t>
            </w:r>
            <w:r>
              <w:rPr>
                <w:rFonts w:hint="eastAsia" w:ascii="宋体" w:hAnsi="宋体"/>
                <w:b/>
                <w:sz w:val="24"/>
              </w:rPr>
              <w:t>B值计算方式</w:t>
            </w:r>
            <w:r>
              <w:rPr>
                <w:rFonts w:hint="eastAsia" w:ascii="宋体" w:hAnsi="宋体"/>
                <w:sz w:val="24"/>
              </w:rPr>
              <w:t>。</w:t>
            </w:r>
          </w:p>
          <w:p w14:paraId="1B2AB1B6">
            <w:pPr>
              <w:widowControl/>
              <w:spacing w:line="460" w:lineRule="exact"/>
              <w:jc w:val="left"/>
              <w:rPr>
                <w:rFonts w:ascii="宋体" w:hAnsi="宋体"/>
                <w:b/>
                <w:bCs/>
                <w:sz w:val="24"/>
              </w:rPr>
            </w:pPr>
            <w:r>
              <w:rPr>
                <w:rFonts w:hint="eastAsia" w:ascii="宋体" w:hAnsi="宋体" w:cs="宋体"/>
                <w:b/>
                <w:bCs/>
                <w:color w:val="000000"/>
                <w:kern w:val="0"/>
                <w:sz w:val="24"/>
              </w:rPr>
              <w:t xml:space="preserve">二、报价偏差率计算。 </w:t>
            </w:r>
          </w:p>
          <w:p w14:paraId="5BBABC39">
            <w:pPr>
              <w:widowControl/>
              <w:spacing w:line="460" w:lineRule="exact"/>
              <w:jc w:val="left"/>
              <w:rPr>
                <w:rFonts w:ascii="宋体" w:hAnsi="宋体"/>
                <w:sz w:val="24"/>
              </w:rPr>
            </w:pPr>
            <w:r>
              <w:rPr>
                <w:rFonts w:hint="eastAsia" w:ascii="宋体" w:hAnsi="宋体" w:cs="宋体"/>
                <w:color w:val="000000"/>
                <w:kern w:val="0"/>
                <w:sz w:val="24"/>
              </w:rPr>
              <w:t xml:space="preserve">偏差率=|（投标报价-评标基准价）/评标基准价|×100% </w:t>
            </w:r>
          </w:p>
          <w:p w14:paraId="656A6BC7">
            <w:pPr>
              <w:widowControl/>
              <w:spacing w:line="460" w:lineRule="exact"/>
              <w:jc w:val="left"/>
              <w:rPr>
                <w:rFonts w:ascii="宋体" w:hAnsi="宋体"/>
                <w:b/>
                <w:bCs/>
                <w:sz w:val="24"/>
              </w:rPr>
            </w:pPr>
            <w:r>
              <w:rPr>
                <w:rFonts w:hint="eastAsia" w:ascii="宋体" w:hAnsi="宋体" w:cs="宋体"/>
                <w:b/>
                <w:bCs/>
                <w:color w:val="000000"/>
                <w:kern w:val="0"/>
                <w:sz w:val="24"/>
              </w:rPr>
              <w:t xml:space="preserve">三、报价得分计算。 </w:t>
            </w:r>
          </w:p>
          <w:p w14:paraId="694CD195">
            <w:pPr>
              <w:widowControl/>
              <w:spacing w:line="460" w:lineRule="exact"/>
              <w:jc w:val="left"/>
              <w:rPr>
                <w:rFonts w:ascii="宋体" w:hAnsi="宋体"/>
                <w:sz w:val="24"/>
              </w:rPr>
            </w:pPr>
            <w:r>
              <w:rPr>
                <w:rFonts w:hint="eastAsia" w:ascii="宋体" w:hAnsi="宋体" w:cs="宋体"/>
                <w:color w:val="000000"/>
                <w:kern w:val="0"/>
                <w:sz w:val="24"/>
              </w:rPr>
              <w:t xml:space="preserve">投标报价等于评标基准价的得满分，其余投标人的报价得分按照下列公示计算： </w:t>
            </w:r>
          </w:p>
          <w:p w14:paraId="79EC5542">
            <w:pPr>
              <w:widowControl/>
              <w:spacing w:line="460" w:lineRule="exact"/>
              <w:jc w:val="left"/>
              <w:rPr>
                <w:rFonts w:ascii="宋体" w:hAnsi="宋体"/>
                <w:sz w:val="24"/>
              </w:rPr>
            </w:pPr>
            <w:r>
              <w:rPr>
                <w:rFonts w:hint="eastAsia" w:ascii="宋体" w:hAnsi="宋体" w:cs="宋体"/>
                <w:color w:val="000000"/>
                <w:kern w:val="0"/>
                <w:sz w:val="24"/>
              </w:rPr>
              <w:t xml:space="preserve">①投标报价高于评标基准价的，投标报价得分=报价满分值-偏差率×100×1 </w:t>
            </w:r>
          </w:p>
          <w:p w14:paraId="44A84E51">
            <w:pPr>
              <w:widowControl/>
              <w:spacing w:line="460" w:lineRule="exact"/>
              <w:jc w:val="left"/>
              <w:rPr>
                <w:rFonts w:ascii="宋体" w:hAnsi="宋体"/>
                <w:sz w:val="24"/>
              </w:rPr>
            </w:pPr>
            <w:r>
              <w:rPr>
                <w:rFonts w:hint="eastAsia" w:ascii="宋体" w:hAnsi="宋体" w:cs="宋体"/>
                <w:color w:val="000000"/>
                <w:kern w:val="0"/>
                <w:sz w:val="24"/>
              </w:rPr>
              <w:t xml:space="preserve">②投标报价低于评标基准价的，投标报价得分=报价满分值-偏差率×100×0.5 </w:t>
            </w:r>
          </w:p>
          <w:p w14:paraId="2EB10242">
            <w:pPr>
              <w:widowControl/>
              <w:spacing w:line="460" w:lineRule="exact"/>
              <w:jc w:val="left"/>
              <w:rPr>
                <w:rFonts w:ascii="宋体" w:hAnsi="宋体"/>
                <w:sz w:val="24"/>
              </w:rPr>
            </w:pPr>
            <w:r>
              <w:rPr>
                <w:rFonts w:hint="eastAsia" w:ascii="宋体" w:hAnsi="宋体" w:cs="宋体"/>
                <w:color w:val="000000"/>
                <w:kern w:val="0"/>
                <w:sz w:val="24"/>
              </w:rPr>
              <w:t xml:space="preserve">注：1、偏差率=|（投标报价-评标基准价）/评标基准价|×100% </w:t>
            </w:r>
          </w:p>
          <w:p w14:paraId="2E106E16">
            <w:pPr>
              <w:widowControl/>
              <w:spacing w:line="46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rPr>
              <w:t>2、计算过程中，B 值、评标基准价（F 值）、偏差率、报价得分均保留两位小数，小数点后第三位四舍五入</w:t>
            </w:r>
            <w:r>
              <w:rPr>
                <w:rFonts w:hint="eastAsia" w:ascii="宋体" w:hAnsi="宋体" w:cs="宋体"/>
                <w:color w:val="000000"/>
                <w:kern w:val="0"/>
                <w:sz w:val="24"/>
                <w:lang w:eastAsia="zh-CN"/>
              </w:rPr>
              <w:t>。</w:t>
            </w:r>
          </w:p>
          <w:p w14:paraId="790471BB">
            <w:pPr>
              <w:widowControl/>
              <w:spacing w:line="460" w:lineRule="exact"/>
              <w:jc w:val="left"/>
              <w:rPr>
                <w:rFonts w:ascii="宋体" w:hAnsi="宋体"/>
                <w:sz w:val="24"/>
              </w:rPr>
            </w:pPr>
            <w:r>
              <w:rPr>
                <w:rFonts w:ascii="宋体" w:hAnsi="宋体"/>
                <w:b/>
                <w:sz w:val="24"/>
              </w:rPr>
              <w:t>举例说明如下：</w:t>
            </w:r>
          </w:p>
          <w:p w14:paraId="5C1DDFCC">
            <w:pPr>
              <w:widowControl/>
              <w:spacing w:line="460" w:lineRule="exact"/>
              <w:jc w:val="left"/>
              <w:rPr>
                <w:rFonts w:ascii="宋体" w:hAnsi="宋体"/>
                <w:sz w:val="24"/>
              </w:rPr>
            </w:pPr>
            <w:r>
              <w:rPr>
                <w:rFonts w:ascii="宋体" w:hAnsi="宋体"/>
                <w:sz w:val="24"/>
              </w:rPr>
              <w:t>评标基准价F为0.85%，投标人甲的报价为 0.90%、投标人乙的报价为0.82%，计算各投标人得分如下：</w:t>
            </w:r>
          </w:p>
          <w:p w14:paraId="18F7874C">
            <w:pPr>
              <w:widowControl/>
              <w:spacing w:line="460" w:lineRule="exact"/>
              <w:jc w:val="left"/>
              <w:rPr>
                <w:rFonts w:ascii="宋体" w:hAnsi="宋体"/>
                <w:sz w:val="24"/>
              </w:rPr>
            </w:pPr>
            <w:r>
              <w:rPr>
                <w:rFonts w:ascii="宋体" w:hAnsi="宋体"/>
                <w:sz w:val="24"/>
              </w:rPr>
              <w:t>计算投标人甲投标报价与评标基准值的百分比为：【（0.90%-0.85%）÷0.85%】=5.88%，其得分=</w:t>
            </w:r>
            <w:r>
              <w:rPr>
                <w:rFonts w:hint="eastAsia" w:ascii="宋体" w:hAnsi="宋体"/>
                <w:sz w:val="24"/>
              </w:rPr>
              <w:t>100</w:t>
            </w:r>
            <w:r>
              <w:rPr>
                <w:rFonts w:ascii="宋体" w:hAnsi="宋体"/>
                <w:sz w:val="24"/>
              </w:rPr>
              <w:t>-5.88*1=</w:t>
            </w:r>
            <w:r>
              <w:rPr>
                <w:rFonts w:hint="eastAsia" w:ascii="宋体" w:hAnsi="宋体"/>
                <w:sz w:val="24"/>
              </w:rPr>
              <w:t>94.12</w:t>
            </w:r>
            <w:r>
              <w:rPr>
                <w:rFonts w:ascii="宋体" w:hAnsi="宋体"/>
                <w:sz w:val="24"/>
              </w:rPr>
              <w:t>分；</w:t>
            </w:r>
          </w:p>
          <w:p w14:paraId="71A833BC">
            <w:pPr>
              <w:spacing w:line="460" w:lineRule="exact"/>
              <w:rPr>
                <w:rFonts w:ascii="宋体" w:hAnsi="宋体" w:cs="Tahoma"/>
                <w:bCs/>
                <w:color w:val="000000"/>
                <w:sz w:val="24"/>
              </w:rPr>
            </w:pPr>
            <w:r>
              <w:rPr>
                <w:rFonts w:ascii="宋体" w:hAnsi="宋体"/>
                <w:sz w:val="24"/>
              </w:rPr>
              <w:t>计算投标人乙投标报价与评标基准值的百分比为：【（0.82%-0.85%）÷0.85%】=-3.53%，其得分=</w:t>
            </w:r>
            <w:r>
              <w:rPr>
                <w:rFonts w:hint="eastAsia" w:ascii="宋体" w:hAnsi="宋体"/>
                <w:sz w:val="24"/>
              </w:rPr>
              <w:t>100</w:t>
            </w:r>
            <w:r>
              <w:rPr>
                <w:rFonts w:ascii="宋体" w:hAnsi="宋体"/>
                <w:sz w:val="24"/>
              </w:rPr>
              <w:t>-3.53*0.5=</w:t>
            </w:r>
            <w:r>
              <w:rPr>
                <w:rFonts w:hint="eastAsia" w:ascii="宋体" w:hAnsi="宋体"/>
                <w:sz w:val="24"/>
              </w:rPr>
              <w:t>98.24</w:t>
            </w:r>
            <w:r>
              <w:rPr>
                <w:rFonts w:ascii="宋体" w:hAnsi="宋体"/>
                <w:sz w:val="24"/>
              </w:rPr>
              <w:t>分</w:t>
            </w:r>
          </w:p>
        </w:tc>
      </w:tr>
    </w:tbl>
    <w:p w14:paraId="20386F00">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 xml:space="preserve">（1）监理费用投标报价以费率（*.**%）报价，费率范围不得超过 1.00%，否则按无效标处理。监理费率以投标报价书中的费率为准，如报价费率超出小数点2位的，小数点后第三位四舍五入。 </w:t>
      </w:r>
    </w:p>
    <w:p w14:paraId="506634A3">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（2）K 值的抽取：招标人代表开标现场抽取K值，根据抽取的K值计算F值。</w:t>
      </w:r>
    </w:p>
    <w:p w14:paraId="5F6E1FF9">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（3）B值计算方式</w:t>
      </w:r>
    </w:p>
    <w:p w14:paraId="24E8A357">
      <w:pPr>
        <w:adjustRightInd w:val="0"/>
        <w:snapToGrid w:val="0"/>
        <w:spacing w:line="460" w:lineRule="exact"/>
        <w:ind w:firstLine="480" w:firstLineChars="200"/>
        <w:rPr>
          <w:rFonts w:ascii="宋体" w:hAnsi="宋体" w:cs="宋体"/>
          <w:color w:val="000000"/>
          <w:sz w:val="24"/>
        </w:rPr>
      </w:pPr>
      <w:r>
        <w:rPr>
          <w:rFonts w:ascii="宋体" w:hAnsi="宋体" w:cs="宋体"/>
          <w:color w:val="000000"/>
          <w:sz w:val="24"/>
        </w:rPr>
        <w:t>①</w:t>
      </w:r>
      <w:r>
        <w:rPr>
          <w:rFonts w:hint="eastAsia" w:ascii="宋体" w:hAnsi="宋体" w:cs="宋体"/>
          <w:color w:val="000000"/>
          <w:sz w:val="24"/>
        </w:rPr>
        <w:t>投标报价不超过招标人设置的最高投标费率的投标人数量为M。</w:t>
      </w:r>
    </w:p>
    <w:p w14:paraId="17EDD1C0">
      <w:pPr>
        <w:adjustRightInd w:val="0"/>
        <w:snapToGrid w:val="0"/>
        <w:spacing w:line="460" w:lineRule="exact"/>
        <w:ind w:firstLine="480" w:firstLineChars="200"/>
        <w:rPr>
          <w:rFonts w:ascii="宋体" w:hAnsi="宋体" w:cs="宋体"/>
          <w:color w:val="000000"/>
          <w:sz w:val="24"/>
        </w:rPr>
      </w:pPr>
      <w:r>
        <w:rPr>
          <w:rFonts w:ascii="宋体" w:hAnsi="宋体" w:cs="宋体"/>
          <w:color w:val="000000"/>
          <w:sz w:val="24"/>
        </w:rPr>
        <w:t>②</w:t>
      </w:r>
      <w:r>
        <w:rPr>
          <w:rFonts w:hint="eastAsia" w:ascii="宋体" w:hAnsi="宋体" w:cs="宋体"/>
          <w:color w:val="000000"/>
          <w:sz w:val="24"/>
        </w:rPr>
        <w:t>若M≤5家时，B值为符合上述条件的M个投标人投标报价的算术平均值；</w:t>
      </w:r>
    </w:p>
    <w:p w14:paraId="09074944">
      <w:pPr>
        <w:adjustRightInd w:val="0"/>
        <w:snapToGrid w:val="0"/>
        <w:spacing w:line="460" w:lineRule="exact"/>
        <w:ind w:firstLine="480" w:firstLineChars="200"/>
        <w:rPr>
          <w:rFonts w:ascii="宋体" w:hAnsi="宋体" w:cs="宋体"/>
          <w:color w:val="000000"/>
          <w:sz w:val="24"/>
        </w:rPr>
      </w:pPr>
      <w:r>
        <w:rPr>
          <w:rFonts w:ascii="宋体" w:hAnsi="宋体" w:cs="宋体"/>
          <w:color w:val="000000"/>
          <w:sz w:val="24"/>
        </w:rPr>
        <w:t>③</w:t>
      </w:r>
      <w:r>
        <w:rPr>
          <w:rFonts w:hint="eastAsia" w:ascii="宋体" w:hAnsi="宋体" w:cs="宋体"/>
          <w:color w:val="000000"/>
          <w:sz w:val="24"/>
        </w:rPr>
        <w:t>若6家≤M≤15家 ，B值为符合上述条件的M个投标人投标报价中由招标人在开标现场随机抽取5个投标人投标报价的算术平均值。</w:t>
      </w:r>
    </w:p>
    <w:p w14:paraId="656D1DDE">
      <w:pPr>
        <w:adjustRightInd w:val="0"/>
        <w:snapToGrid w:val="0"/>
        <w:spacing w:line="460" w:lineRule="exact"/>
        <w:ind w:firstLine="480" w:firstLineChars="200"/>
        <w:rPr>
          <w:rFonts w:ascii="宋体" w:hAnsi="宋体" w:cs="宋体"/>
          <w:color w:val="000000"/>
          <w:sz w:val="24"/>
        </w:rPr>
      </w:pPr>
      <w:r>
        <w:rPr>
          <w:rFonts w:hint="eastAsia" w:ascii="宋体" w:hAnsi="宋体" w:cs="宋体"/>
          <w:color w:val="000000"/>
          <w:sz w:val="24"/>
        </w:rPr>
        <w:t>④若M≥16家时，B值为符合上述条件的M个投标人投标报价中去除(M-15)/2【M-15为奇数时，则为(M-15+1)/2】个最高价和(M-15)/2【M-15为奇数时，则为(M-15-1)/2】个最低价后，从剩余的有效投标报价中由招标人在开标现场随机抽取5个投标人投标报价的算术平均值（如去高去低的最后一名存在报价相同的，则通过随机抽取确定被去除的投标人。只保留15个投标人的投标报价）。</w:t>
      </w:r>
    </w:p>
    <w:p w14:paraId="53B9239D">
      <w:pPr>
        <w:adjustRightInd w:val="0"/>
        <w:snapToGrid w:val="0"/>
        <w:spacing w:line="460" w:lineRule="exact"/>
        <w:ind w:firstLine="482" w:firstLineChars="200"/>
        <w:rPr>
          <w:rFonts w:ascii="宋体" w:hAnsi="宋体" w:cs="宋体"/>
          <w:b/>
          <w:color w:val="000000"/>
          <w:sz w:val="24"/>
        </w:rPr>
      </w:pPr>
      <w:r>
        <w:rPr>
          <w:rFonts w:ascii="宋体" w:hAnsi="宋体" w:cs="宋体"/>
          <w:b/>
          <w:color w:val="000000"/>
          <w:sz w:val="24"/>
        </w:rPr>
        <w:t>评标办法中的评标基准价计算出来后，除数字计算错误外，其他情况均不再调整。</w:t>
      </w:r>
    </w:p>
    <w:p w14:paraId="25672B1C">
      <w:pPr>
        <w:spacing w:line="500" w:lineRule="exact"/>
        <w:ind w:firstLine="360" w:firstLineChars="150"/>
        <w:jc w:val="left"/>
        <w:rPr>
          <w:rFonts w:ascii="宋体" w:hAnsi="宋体"/>
          <w:sz w:val="24"/>
        </w:rPr>
      </w:pPr>
      <w:r>
        <w:rPr>
          <w:rFonts w:hint="eastAsia" w:ascii="宋体" w:hAnsi="宋体"/>
          <w:sz w:val="24"/>
        </w:rPr>
        <w:t>1.有下列情形之一的，其投标文件无效</w:t>
      </w:r>
    </w:p>
    <w:p w14:paraId="40775093">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（1）法定代表人证书复印件或法定代表人授权委托书原件未按招标文件规定签字或加盖公章的，或未提供参会的法定代表人（或授权委托人）社保证明材料 ；</w:t>
      </w:r>
    </w:p>
    <w:p w14:paraId="64EA7917">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（2）投标文件未按规定的格式填写；</w:t>
      </w:r>
    </w:p>
    <w:p w14:paraId="55BA8D9C">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（3）内容不全或关键字迹模糊、无法辨认的；</w:t>
      </w:r>
    </w:p>
    <w:p w14:paraId="07A72126">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（4）投标报价高于最高限价的；</w:t>
      </w:r>
    </w:p>
    <w:p w14:paraId="768D0D86">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（5）投标函的报价与投标报价书不一致的；</w:t>
      </w:r>
    </w:p>
    <w:p w14:paraId="26FDE669">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（6）因投标人原因造成标书无法识别的；</w:t>
      </w:r>
    </w:p>
    <w:p w14:paraId="25E50ECD">
      <w:pPr>
        <w:tabs>
          <w:tab w:val="left" w:pos="426"/>
          <w:tab w:val="left" w:pos="1064"/>
        </w:tabs>
        <w:spacing w:line="500" w:lineRule="exact"/>
        <w:ind w:right="57" w:rightChars="27" w:firstLine="424" w:firstLineChars="177"/>
        <w:jc w:val="left"/>
        <w:rPr>
          <w:rFonts w:ascii="宋体" w:hAnsi="宋体"/>
          <w:sz w:val="24"/>
        </w:rPr>
      </w:pPr>
      <w:r>
        <w:rPr>
          <w:rFonts w:hint="eastAsia" w:ascii="宋体" w:hAnsi="宋体"/>
          <w:sz w:val="24"/>
        </w:rPr>
        <w:t>（7）投标文件未能完全响应招标文件要求的；</w:t>
      </w:r>
    </w:p>
    <w:p w14:paraId="02C885F0">
      <w:pPr>
        <w:pStyle w:val="39"/>
        <w:tabs>
          <w:tab w:val="left" w:pos="426"/>
        </w:tabs>
        <w:spacing w:line="500" w:lineRule="exact"/>
        <w:ind w:right="57" w:rightChars="27" w:firstLine="424" w:firstLineChars="177"/>
        <w:rPr>
          <w:rFonts w:ascii="宋体" w:hAnsi="宋体"/>
          <w:sz w:val="24"/>
          <w:szCs w:val="24"/>
        </w:rPr>
      </w:pPr>
      <w:r>
        <w:rPr>
          <w:rFonts w:hint="eastAsia" w:ascii="宋体" w:hAnsi="宋体"/>
          <w:sz w:val="24"/>
        </w:rPr>
        <w:t>（8）</w:t>
      </w:r>
      <w:r>
        <w:rPr>
          <w:rFonts w:hint="eastAsia" w:ascii="宋体" w:hAnsi="宋体"/>
          <w:sz w:val="24"/>
          <w:szCs w:val="24"/>
        </w:rPr>
        <w:t>法定代表人（或委托代理人）未参加现场验证的（或现场验证不合格的）；</w:t>
      </w:r>
    </w:p>
    <w:p w14:paraId="747B685A">
      <w:pPr>
        <w:tabs>
          <w:tab w:val="left" w:pos="426"/>
          <w:tab w:val="left" w:pos="709"/>
        </w:tabs>
        <w:spacing w:line="500" w:lineRule="exact"/>
        <w:ind w:right="57" w:rightChars="27" w:firstLine="424" w:firstLineChars="177"/>
        <w:jc w:val="left"/>
        <w:rPr>
          <w:rFonts w:ascii="宋体" w:hAnsi="宋体"/>
          <w:sz w:val="24"/>
        </w:rPr>
      </w:pPr>
      <w:r>
        <w:rPr>
          <w:rFonts w:hint="eastAsia" w:ascii="宋体" w:hAnsi="宋体"/>
          <w:sz w:val="24"/>
        </w:rPr>
        <w:t>（9）法律、法规、规章和招标文件规定的其他废标情形。</w:t>
      </w:r>
    </w:p>
    <w:p w14:paraId="1C285178">
      <w:pPr>
        <w:spacing w:line="500" w:lineRule="exact"/>
        <w:ind w:firstLine="240" w:firstLineChars="100"/>
        <w:rPr>
          <w:rFonts w:ascii="宋体" w:hAnsi="宋体"/>
          <w:sz w:val="24"/>
        </w:rPr>
      </w:pPr>
      <w:r>
        <w:rPr>
          <w:rFonts w:hint="eastAsia" w:ascii="宋体" w:hAnsi="宋体"/>
          <w:sz w:val="24"/>
        </w:rPr>
        <w:t>3.</w:t>
      </w:r>
      <w:r>
        <w:rPr>
          <w:rFonts w:hint="eastAsia" w:ascii="宋体" w:hAnsi="宋体" w:cs="宋体"/>
          <w:sz w:val="24"/>
        </w:rPr>
        <w:t>当第一中标候选人放弃中标或因不可抗力提出不能履行合同或者中标被依法确认无效的，招标人可以选取第二中标候选人为中标人或招标人重新进行招标。</w:t>
      </w:r>
    </w:p>
    <w:p w14:paraId="44463266">
      <w:pPr>
        <w:spacing w:line="500" w:lineRule="exact"/>
        <w:ind w:firstLine="240" w:firstLineChars="100"/>
        <w:rPr>
          <w:rFonts w:ascii="宋体" w:hAnsi="宋体" w:cs="宋体"/>
          <w:sz w:val="24"/>
        </w:rPr>
      </w:pPr>
      <w:r>
        <w:rPr>
          <w:rFonts w:hint="eastAsia" w:ascii="宋体" w:hAnsi="宋体"/>
          <w:sz w:val="24"/>
        </w:rPr>
        <w:t>4.</w:t>
      </w:r>
      <w:r>
        <w:rPr>
          <w:rFonts w:hint="eastAsia" w:ascii="宋体" w:hAnsi="宋体" w:cs="宋体"/>
          <w:sz w:val="24"/>
        </w:rPr>
        <w:t>中标通知书对招标人和投标人具有法律约束力。中标通知书发出后</w:t>
      </w:r>
      <w:r>
        <w:rPr>
          <w:rFonts w:ascii="宋体" w:hAnsi="宋体" w:cs="宋体"/>
          <w:sz w:val="24"/>
        </w:rPr>
        <w:t>,</w:t>
      </w:r>
      <w:r>
        <w:rPr>
          <w:rFonts w:hint="eastAsia" w:ascii="宋体" w:hAnsi="宋体" w:cs="宋体"/>
          <w:sz w:val="24"/>
        </w:rPr>
        <w:t>中标人放弃中标项目的</w:t>
      </w:r>
      <w:r>
        <w:rPr>
          <w:rFonts w:ascii="宋体" w:hAnsi="宋体" w:cs="宋体"/>
          <w:sz w:val="24"/>
        </w:rPr>
        <w:t>,</w:t>
      </w:r>
      <w:r>
        <w:rPr>
          <w:rFonts w:hint="eastAsia" w:ascii="宋体" w:hAnsi="宋体" w:cs="宋体"/>
          <w:sz w:val="24"/>
        </w:rPr>
        <w:t>无正当理由不与招标人签订合同的</w:t>
      </w:r>
      <w:r>
        <w:rPr>
          <w:rFonts w:ascii="宋体" w:hAnsi="宋体" w:cs="宋体"/>
          <w:sz w:val="24"/>
        </w:rPr>
        <w:t>,</w:t>
      </w:r>
      <w:r>
        <w:rPr>
          <w:rFonts w:hint="eastAsia" w:ascii="宋体" w:hAnsi="宋体" w:cs="宋体"/>
          <w:sz w:val="24"/>
        </w:rPr>
        <w:t>在签订合同时向招标人提出附加条件或者更改合同实质性内容的；招标人可取消其中标资格。</w:t>
      </w:r>
    </w:p>
    <w:p w14:paraId="632B0748">
      <w:pPr>
        <w:pStyle w:val="2"/>
        <w:jc w:val="both"/>
        <w:rPr>
          <w:rFonts w:hint="eastAsia"/>
        </w:rPr>
      </w:pPr>
    </w:p>
    <w:p w14:paraId="62003D21">
      <w:pPr>
        <w:pStyle w:val="2"/>
        <w:ind w:firstLine="1325" w:firstLineChars="300"/>
        <w:jc w:val="both"/>
        <w:rPr>
          <w:rFonts w:hint="eastAsia"/>
        </w:rPr>
      </w:pPr>
    </w:p>
    <w:p w14:paraId="6FC5C4C5">
      <w:pPr>
        <w:pStyle w:val="2"/>
        <w:ind w:firstLine="1325" w:firstLineChars="300"/>
        <w:jc w:val="both"/>
        <w:rPr>
          <w:rFonts w:hint="eastAsia"/>
        </w:rPr>
      </w:pPr>
    </w:p>
    <w:p w14:paraId="6744B225">
      <w:pPr>
        <w:pStyle w:val="2"/>
        <w:ind w:firstLine="1325" w:firstLineChars="300"/>
        <w:jc w:val="both"/>
        <w:rPr>
          <w:rFonts w:hint="eastAsia"/>
        </w:rPr>
      </w:pPr>
    </w:p>
    <w:p w14:paraId="1AFC48D9">
      <w:pPr>
        <w:pStyle w:val="2"/>
        <w:ind w:firstLine="1325" w:firstLineChars="300"/>
        <w:jc w:val="both"/>
        <w:rPr>
          <w:rFonts w:hint="eastAsia"/>
        </w:rPr>
      </w:pPr>
    </w:p>
    <w:p w14:paraId="15E87878">
      <w:pPr>
        <w:pStyle w:val="2"/>
        <w:ind w:firstLine="1325" w:firstLineChars="300"/>
        <w:jc w:val="both"/>
        <w:rPr>
          <w:rFonts w:hint="eastAsia"/>
        </w:rPr>
      </w:pPr>
    </w:p>
    <w:p w14:paraId="3A51D238">
      <w:pPr>
        <w:pStyle w:val="2"/>
        <w:ind w:firstLine="1325" w:firstLineChars="300"/>
        <w:jc w:val="both"/>
        <w:rPr>
          <w:rFonts w:hint="eastAsia"/>
        </w:rPr>
      </w:pPr>
    </w:p>
    <w:p w14:paraId="4CCBD85D">
      <w:pPr>
        <w:rPr>
          <w:rFonts w:hint="eastAsia"/>
        </w:rPr>
      </w:pPr>
    </w:p>
    <w:p w14:paraId="51ED5586">
      <w:pPr>
        <w:rPr>
          <w:rFonts w:hint="eastAsia"/>
        </w:rPr>
      </w:pPr>
    </w:p>
    <w:p w14:paraId="665E6B7E">
      <w:pPr>
        <w:rPr>
          <w:rFonts w:hint="eastAsia"/>
        </w:rPr>
      </w:pPr>
    </w:p>
    <w:p w14:paraId="2C7D440D">
      <w:pPr>
        <w:rPr>
          <w:rFonts w:hint="eastAsia"/>
        </w:rPr>
      </w:pPr>
    </w:p>
    <w:p w14:paraId="65798827">
      <w:pPr>
        <w:rPr>
          <w:rFonts w:hint="eastAsia"/>
        </w:rPr>
      </w:pPr>
    </w:p>
    <w:p w14:paraId="534ADE7E">
      <w:pPr>
        <w:rPr>
          <w:rFonts w:hint="eastAsia"/>
        </w:rPr>
      </w:pPr>
    </w:p>
    <w:p w14:paraId="1512225E">
      <w:pPr>
        <w:pStyle w:val="2"/>
        <w:ind w:firstLine="1325" w:firstLineChars="300"/>
        <w:jc w:val="both"/>
        <w:rPr>
          <w:rFonts w:hint="eastAsia"/>
        </w:rPr>
      </w:pPr>
    </w:p>
    <w:p w14:paraId="66636B69">
      <w:pPr>
        <w:pStyle w:val="2"/>
        <w:ind w:firstLine="1325" w:firstLineChars="300"/>
        <w:jc w:val="both"/>
      </w:pPr>
      <w:r>
        <w:rPr>
          <w:rFonts w:hint="eastAsia"/>
        </w:rPr>
        <w:t>第三章 合同条款及格式</w:t>
      </w:r>
    </w:p>
    <w:p w14:paraId="0A536E14">
      <w:pPr>
        <w:spacing w:line="520" w:lineRule="exact"/>
        <w:jc w:val="center"/>
        <w:rPr>
          <w:rFonts w:ascii="宋体" w:hAnsi="宋体"/>
          <w:b/>
          <w:bCs/>
          <w:sz w:val="32"/>
          <w:szCs w:val="32"/>
        </w:rPr>
      </w:pPr>
      <w:r>
        <w:rPr>
          <w:rFonts w:hint="eastAsia" w:ascii="宋体" w:hAnsi="宋体"/>
          <w:b/>
          <w:bCs/>
          <w:sz w:val="32"/>
          <w:szCs w:val="32"/>
        </w:rPr>
        <w:t>监理合同示范文本</w:t>
      </w:r>
      <w:bookmarkStart w:id="2" w:name="_Toc346610481"/>
    </w:p>
    <w:bookmarkEnd w:id="2"/>
    <w:p w14:paraId="38E68F3C">
      <w:pPr>
        <w:spacing w:line="360" w:lineRule="auto"/>
        <w:jc w:val="right"/>
        <w:rPr>
          <w:rFonts w:ascii="宋体" w:hAnsi="宋体"/>
          <w:b/>
          <w:bCs/>
          <w:sz w:val="30"/>
          <w:szCs w:val="30"/>
        </w:rPr>
      </w:pPr>
      <w:r>
        <w:rPr>
          <w:rFonts w:hint="eastAsia" w:ascii="宋体" w:hAnsi="宋体"/>
          <w:b/>
          <w:sz w:val="32"/>
          <w:szCs w:val="32"/>
        </w:rPr>
        <w:t>（ＧＦ－2012－0202）</w:t>
      </w:r>
    </w:p>
    <w:p w14:paraId="493F9CB9">
      <w:pPr>
        <w:spacing w:line="360" w:lineRule="auto"/>
        <w:rPr>
          <w:rFonts w:ascii="宋体" w:hAnsi="宋体"/>
          <w:b/>
          <w:bCs/>
          <w:sz w:val="48"/>
          <w:szCs w:val="48"/>
        </w:rPr>
      </w:pPr>
    </w:p>
    <w:p w14:paraId="4F3B48AA">
      <w:pPr>
        <w:spacing w:line="360" w:lineRule="auto"/>
        <w:jc w:val="center"/>
        <w:rPr>
          <w:rFonts w:ascii="宋体" w:hAnsi="宋体"/>
          <w:b/>
          <w:bCs/>
          <w:sz w:val="52"/>
          <w:szCs w:val="52"/>
        </w:rPr>
      </w:pPr>
      <w:r>
        <w:rPr>
          <w:rFonts w:hint="eastAsia" w:ascii="宋体" w:hAnsi="宋体"/>
          <w:b/>
          <w:bCs/>
          <w:sz w:val="52"/>
          <w:szCs w:val="52"/>
        </w:rPr>
        <w:t>建设工程监理合同</w:t>
      </w:r>
    </w:p>
    <w:p w14:paraId="461E749C">
      <w:pPr>
        <w:spacing w:line="360" w:lineRule="auto"/>
        <w:jc w:val="center"/>
        <w:rPr>
          <w:rFonts w:ascii="宋体" w:hAnsi="宋体"/>
          <w:b/>
          <w:bCs/>
          <w:sz w:val="52"/>
          <w:szCs w:val="52"/>
        </w:rPr>
      </w:pPr>
    </w:p>
    <w:p w14:paraId="2C38F02F">
      <w:pPr>
        <w:spacing w:line="360" w:lineRule="auto"/>
        <w:jc w:val="center"/>
        <w:rPr>
          <w:rFonts w:ascii="宋体" w:hAnsi="宋体"/>
          <w:bCs/>
          <w:sz w:val="48"/>
          <w:szCs w:val="48"/>
        </w:rPr>
      </w:pPr>
    </w:p>
    <w:p w14:paraId="007CFB39">
      <w:pPr>
        <w:spacing w:line="360" w:lineRule="auto"/>
        <w:jc w:val="center"/>
        <w:rPr>
          <w:rFonts w:ascii="宋体" w:hAnsi="宋体"/>
          <w:b/>
          <w:bCs/>
          <w:sz w:val="24"/>
        </w:rPr>
      </w:pPr>
    </w:p>
    <w:p w14:paraId="6A97B9AD">
      <w:pPr>
        <w:spacing w:line="360" w:lineRule="auto"/>
        <w:jc w:val="center"/>
        <w:rPr>
          <w:rFonts w:ascii="宋体" w:hAnsi="宋体"/>
          <w:b/>
          <w:bCs/>
          <w:sz w:val="24"/>
        </w:rPr>
      </w:pPr>
    </w:p>
    <w:p w14:paraId="0E90F61B">
      <w:pPr>
        <w:spacing w:line="360" w:lineRule="auto"/>
        <w:jc w:val="center"/>
        <w:rPr>
          <w:rFonts w:ascii="宋体" w:hAnsi="宋体"/>
          <w:b/>
          <w:bCs/>
          <w:sz w:val="24"/>
        </w:rPr>
      </w:pPr>
    </w:p>
    <w:p w14:paraId="662ECCDF">
      <w:pPr>
        <w:spacing w:line="360" w:lineRule="auto"/>
        <w:jc w:val="center"/>
        <w:rPr>
          <w:rFonts w:ascii="宋体" w:hAnsi="宋体"/>
          <w:b/>
          <w:bCs/>
          <w:sz w:val="24"/>
        </w:rPr>
      </w:pPr>
    </w:p>
    <w:p w14:paraId="69A98E56">
      <w:pPr>
        <w:spacing w:line="360" w:lineRule="auto"/>
        <w:jc w:val="center"/>
        <w:rPr>
          <w:rFonts w:ascii="宋体" w:hAnsi="宋体"/>
          <w:b/>
          <w:bCs/>
          <w:sz w:val="24"/>
        </w:rPr>
      </w:pPr>
    </w:p>
    <w:p w14:paraId="50B2E11F">
      <w:pPr>
        <w:spacing w:line="360" w:lineRule="auto"/>
        <w:jc w:val="center"/>
        <w:rPr>
          <w:rFonts w:ascii="宋体" w:hAnsi="宋体"/>
          <w:b/>
          <w:bCs/>
          <w:sz w:val="24"/>
        </w:rPr>
      </w:pPr>
    </w:p>
    <w:p w14:paraId="301C8E3D">
      <w:pPr>
        <w:spacing w:line="360" w:lineRule="auto"/>
        <w:jc w:val="center"/>
        <w:rPr>
          <w:rFonts w:ascii="宋体" w:hAnsi="宋体"/>
          <w:b/>
          <w:bCs/>
          <w:sz w:val="24"/>
        </w:rPr>
      </w:pPr>
    </w:p>
    <w:p w14:paraId="6ECFE0C5">
      <w:pPr>
        <w:spacing w:line="360" w:lineRule="auto"/>
        <w:jc w:val="center"/>
        <w:rPr>
          <w:rFonts w:ascii="宋体" w:hAnsi="宋体"/>
          <w:b/>
          <w:bCs/>
          <w:sz w:val="24"/>
        </w:rPr>
      </w:pPr>
    </w:p>
    <w:p w14:paraId="5C22933C">
      <w:pPr>
        <w:spacing w:line="360" w:lineRule="auto"/>
        <w:jc w:val="center"/>
        <w:rPr>
          <w:rFonts w:ascii="宋体" w:hAnsi="宋体"/>
          <w:b/>
          <w:bCs/>
          <w:sz w:val="24"/>
        </w:rPr>
      </w:pPr>
    </w:p>
    <w:p w14:paraId="63CDEA0F">
      <w:pPr>
        <w:spacing w:line="360" w:lineRule="auto"/>
        <w:rPr>
          <w:rFonts w:ascii="宋体" w:hAnsi="宋体"/>
          <w:b/>
          <w:bCs/>
          <w:sz w:val="24"/>
        </w:rPr>
      </w:pPr>
    </w:p>
    <w:p w14:paraId="42354C20">
      <w:pPr>
        <w:spacing w:line="360" w:lineRule="auto"/>
        <w:rPr>
          <w:rFonts w:ascii="宋体" w:hAnsi="宋体"/>
          <w:b/>
          <w:bCs/>
          <w:sz w:val="24"/>
        </w:rPr>
      </w:pPr>
    </w:p>
    <w:p w14:paraId="1F826E51">
      <w:pPr>
        <w:spacing w:line="360" w:lineRule="auto"/>
        <w:rPr>
          <w:rFonts w:ascii="宋体" w:hAnsi="宋体"/>
          <w:b/>
          <w:bCs/>
          <w:sz w:val="24"/>
        </w:rPr>
      </w:pPr>
    </w:p>
    <w:p w14:paraId="547B3DD4">
      <w:pPr>
        <w:spacing w:line="360" w:lineRule="auto"/>
        <w:jc w:val="center"/>
        <w:rPr>
          <w:rFonts w:ascii="宋体" w:hAnsi="宋体"/>
          <w:b/>
        </w:rPr>
      </w:pPr>
      <w:r>
        <w:rPr>
          <w:rFonts w:hint="eastAsia" w:ascii="宋体" w:hAnsi="宋体"/>
          <w:b/>
          <w:bCs/>
          <w:sz w:val="32"/>
          <w:szCs w:val="32"/>
        </w:rPr>
        <w:t xml:space="preserve">   住房和城乡建设部</w:t>
      </w:r>
      <w:r>
        <w:rPr>
          <w:rFonts w:hint="eastAsia" w:ascii="宋体" w:hAnsi="宋体"/>
          <w:b/>
          <w:sz w:val="32"/>
          <w:szCs w:val="32"/>
        </w:rPr>
        <w:t>制定</w:t>
      </w:r>
    </w:p>
    <w:p w14:paraId="12D66D6B">
      <w:pPr>
        <w:spacing w:line="360" w:lineRule="auto"/>
        <w:jc w:val="center"/>
        <w:rPr>
          <w:rFonts w:ascii="宋体" w:hAnsi="宋体"/>
          <w:b/>
        </w:rPr>
      </w:pPr>
      <w:r>
        <w:rPr>
          <w:rFonts w:hint="eastAsia" w:ascii="宋体" w:hAnsi="宋体"/>
          <w:b/>
          <w:bCs/>
          <w:sz w:val="32"/>
          <w:szCs w:val="32"/>
        </w:rPr>
        <w:t xml:space="preserve">   国家工商行政管理总局</w:t>
      </w:r>
    </w:p>
    <w:p w14:paraId="37EF1186">
      <w:pPr>
        <w:spacing w:line="360" w:lineRule="auto"/>
        <w:jc w:val="center"/>
        <w:rPr>
          <w:rFonts w:ascii="宋体" w:hAnsi="宋体"/>
          <w:b/>
          <w:bCs/>
          <w:sz w:val="24"/>
        </w:rPr>
      </w:pPr>
    </w:p>
    <w:p w14:paraId="32C82AD6">
      <w:pPr>
        <w:pStyle w:val="23"/>
        <w:rPr>
          <w:rFonts w:ascii="宋体" w:hAnsi="宋体"/>
        </w:rPr>
      </w:pPr>
    </w:p>
    <w:p w14:paraId="509F408E">
      <w:pPr>
        <w:rPr>
          <w:rFonts w:ascii="宋体" w:hAnsi="宋体"/>
        </w:rPr>
      </w:pPr>
    </w:p>
    <w:p w14:paraId="5C2E31A3">
      <w:pPr>
        <w:pStyle w:val="23"/>
        <w:rPr>
          <w:rFonts w:ascii="宋体" w:hAnsi="宋体"/>
        </w:rPr>
      </w:pPr>
    </w:p>
    <w:p w14:paraId="3F4A21BC">
      <w:pPr>
        <w:rPr>
          <w:rFonts w:ascii="宋体" w:hAnsi="宋体"/>
        </w:rPr>
      </w:pPr>
    </w:p>
    <w:p w14:paraId="23E6D41F">
      <w:pPr>
        <w:spacing w:line="360" w:lineRule="auto"/>
        <w:jc w:val="center"/>
        <w:rPr>
          <w:rFonts w:ascii="宋体" w:hAnsi="宋体"/>
          <w:b/>
          <w:bCs/>
          <w:sz w:val="24"/>
        </w:rPr>
      </w:pPr>
    </w:p>
    <w:p w14:paraId="6A7B0505">
      <w:pPr>
        <w:spacing w:line="360" w:lineRule="auto"/>
        <w:jc w:val="center"/>
        <w:rPr>
          <w:rFonts w:ascii="宋体" w:hAnsi="宋体"/>
          <w:b/>
          <w:bCs/>
          <w:sz w:val="24"/>
        </w:rPr>
      </w:pPr>
    </w:p>
    <w:p w14:paraId="5095B622">
      <w:pPr>
        <w:tabs>
          <w:tab w:val="left" w:pos="3120"/>
        </w:tabs>
        <w:spacing w:line="360" w:lineRule="auto"/>
        <w:jc w:val="center"/>
        <w:rPr>
          <w:rFonts w:ascii="宋体" w:hAnsi="宋体"/>
          <w:b/>
          <w:bCs/>
          <w:sz w:val="44"/>
          <w:szCs w:val="44"/>
        </w:rPr>
      </w:pPr>
      <w:r>
        <w:rPr>
          <w:rFonts w:hint="eastAsia" w:ascii="宋体" w:hAnsi="宋体"/>
          <w:b/>
          <w:bCs/>
          <w:sz w:val="44"/>
          <w:szCs w:val="44"/>
        </w:rPr>
        <w:t>第一部分  协议书</w:t>
      </w:r>
    </w:p>
    <w:p w14:paraId="0C7615A4">
      <w:pPr>
        <w:adjustRightInd w:val="0"/>
        <w:snapToGrid w:val="0"/>
        <w:spacing w:line="400" w:lineRule="exact"/>
        <w:ind w:firstLine="482" w:firstLineChars="200"/>
        <w:rPr>
          <w:rFonts w:ascii="宋体" w:hAnsi="宋体"/>
          <w:b/>
          <w:sz w:val="24"/>
        </w:rPr>
      </w:pPr>
      <w:r>
        <w:rPr>
          <w:rFonts w:hint="eastAsia" w:ascii="宋体" w:hAnsi="宋体"/>
          <w:b/>
          <w:sz w:val="24"/>
        </w:rPr>
        <w:t>委托人（全称）：</w:t>
      </w:r>
    </w:p>
    <w:p w14:paraId="4506F8A6">
      <w:pPr>
        <w:adjustRightInd w:val="0"/>
        <w:snapToGrid w:val="0"/>
        <w:spacing w:line="400" w:lineRule="exact"/>
        <w:ind w:firstLine="482" w:firstLineChars="200"/>
        <w:rPr>
          <w:rFonts w:ascii="宋体" w:hAnsi="宋体"/>
          <w:sz w:val="24"/>
        </w:rPr>
      </w:pPr>
      <w:r>
        <w:rPr>
          <w:rFonts w:hint="eastAsia" w:ascii="宋体" w:hAnsi="宋体"/>
          <w:b/>
          <w:sz w:val="24"/>
        </w:rPr>
        <w:t>监理人（全称）：</w:t>
      </w:r>
    </w:p>
    <w:p w14:paraId="17DC5B0F">
      <w:pPr>
        <w:adjustRightInd w:val="0"/>
        <w:snapToGrid w:val="0"/>
        <w:spacing w:line="400" w:lineRule="exact"/>
        <w:ind w:firstLine="480" w:firstLineChars="200"/>
        <w:rPr>
          <w:rFonts w:ascii="宋体" w:hAnsi="宋体" w:cs="宋体"/>
          <w:sz w:val="24"/>
          <w:u w:val="single"/>
        </w:rPr>
      </w:pPr>
      <w:r>
        <w:rPr>
          <w:rFonts w:hint="eastAsia" w:ascii="宋体" w:hAnsi="宋体" w:cs="宋体"/>
          <w:sz w:val="24"/>
        </w:rPr>
        <w:t>根据《中华人民共和国民法典》、《中华人民共和国建筑法》及其他有关法律、法规，遵循平等、自愿、公平和诚信的原则，双方就下述工程委托监理与相关服务事项协商一致，订立本合同。</w:t>
      </w:r>
    </w:p>
    <w:p w14:paraId="7EB7F84E">
      <w:pPr>
        <w:spacing w:line="400" w:lineRule="exact"/>
        <w:rPr>
          <w:rFonts w:ascii="宋体" w:hAnsi="宋体" w:cs="宋体"/>
          <w:color w:val="000000"/>
          <w:sz w:val="24"/>
        </w:rPr>
      </w:pPr>
      <w:r>
        <w:rPr>
          <w:rFonts w:hint="eastAsia" w:ascii="宋体" w:hAnsi="宋体" w:cs="宋体"/>
          <w:color w:val="000000"/>
          <w:sz w:val="24"/>
        </w:rPr>
        <w:t>一、委托人委托监理人监理的工程（以下筒称"本工程"）概况如下：</w:t>
      </w:r>
    </w:p>
    <w:p w14:paraId="664BF212">
      <w:pPr>
        <w:spacing w:line="400" w:lineRule="exact"/>
        <w:rPr>
          <w:rFonts w:ascii="宋体" w:hAnsi="宋体" w:cs="宋体"/>
          <w:b/>
          <w:bCs/>
          <w:color w:val="000000"/>
          <w:sz w:val="24"/>
        </w:rPr>
      </w:pPr>
      <w:r>
        <w:rPr>
          <w:rFonts w:hint="eastAsia" w:ascii="宋体" w:hAnsi="宋体" w:cs="宋体"/>
          <w:color w:val="000000"/>
          <w:sz w:val="24"/>
        </w:rPr>
        <w:t xml:space="preserve">    工程名称：</w:t>
      </w:r>
    </w:p>
    <w:p w14:paraId="31504F7E">
      <w:pPr>
        <w:spacing w:line="400" w:lineRule="exact"/>
        <w:rPr>
          <w:rFonts w:ascii="宋体" w:hAnsi="宋体" w:cs="宋体"/>
          <w:b/>
          <w:bCs/>
          <w:color w:val="000000"/>
          <w:sz w:val="24"/>
          <w:u w:val="single"/>
        </w:rPr>
      </w:pPr>
      <w:r>
        <w:rPr>
          <w:rFonts w:hint="eastAsia" w:ascii="宋体" w:hAnsi="宋体" w:cs="宋体"/>
          <w:color w:val="000000"/>
          <w:sz w:val="24"/>
        </w:rPr>
        <w:t xml:space="preserve">    工程地点：</w:t>
      </w:r>
    </w:p>
    <w:p w14:paraId="56EDCEF3">
      <w:pPr>
        <w:spacing w:line="400" w:lineRule="exact"/>
        <w:rPr>
          <w:rFonts w:ascii="宋体" w:hAnsi="宋体" w:cs="宋体"/>
          <w:color w:val="000000"/>
          <w:sz w:val="24"/>
        </w:rPr>
      </w:pPr>
      <w:r>
        <w:rPr>
          <w:rFonts w:hint="eastAsia" w:ascii="宋体" w:hAnsi="宋体" w:cs="宋体"/>
          <w:color w:val="000000"/>
          <w:sz w:val="24"/>
        </w:rPr>
        <w:t xml:space="preserve">    工程规模：</w:t>
      </w:r>
    </w:p>
    <w:p w14:paraId="7C93FE20">
      <w:pPr>
        <w:spacing w:line="400" w:lineRule="exact"/>
        <w:rPr>
          <w:rFonts w:ascii="宋体" w:hAnsi="宋体" w:cs="宋体"/>
          <w:b/>
          <w:bCs/>
          <w:color w:val="000000"/>
          <w:sz w:val="24"/>
          <w:u w:val="single"/>
        </w:rPr>
      </w:pPr>
      <w:r>
        <w:rPr>
          <w:rFonts w:hint="eastAsia" w:ascii="宋体" w:hAnsi="宋体" w:cs="宋体"/>
          <w:color w:val="000000"/>
          <w:sz w:val="24"/>
        </w:rPr>
        <w:t xml:space="preserve">    总投资：</w:t>
      </w:r>
    </w:p>
    <w:p w14:paraId="2EFBB870">
      <w:pPr>
        <w:spacing w:line="400" w:lineRule="exact"/>
        <w:rPr>
          <w:rFonts w:ascii="宋体" w:hAnsi="宋体" w:cs="宋体"/>
          <w:color w:val="000000"/>
          <w:sz w:val="24"/>
        </w:rPr>
      </w:pPr>
      <w:r>
        <w:rPr>
          <w:rFonts w:hint="eastAsia" w:ascii="宋体" w:hAnsi="宋体" w:cs="宋体"/>
          <w:color w:val="000000"/>
          <w:sz w:val="24"/>
        </w:rPr>
        <w:t>二、本合同中的有关词语含义与本合同第二部分《标准条件》中赋予它们的定义相同。</w:t>
      </w:r>
    </w:p>
    <w:p w14:paraId="13697572">
      <w:pPr>
        <w:spacing w:line="400" w:lineRule="exact"/>
        <w:rPr>
          <w:rFonts w:ascii="宋体" w:hAnsi="宋体" w:cs="宋体"/>
          <w:color w:val="000000"/>
          <w:sz w:val="24"/>
        </w:rPr>
      </w:pPr>
      <w:r>
        <w:rPr>
          <w:rFonts w:hint="eastAsia" w:ascii="宋体" w:hAnsi="宋体" w:cs="宋体"/>
          <w:color w:val="000000"/>
          <w:sz w:val="24"/>
        </w:rPr>
        <w:t>三、下列文件均为本合同的组成部分：</w:t>
      </w:r>
    </w:p>
    <w:p w14:paraId="7ACA462E">
      <w:pPr>
        <w:spacing w:line="400" w:lineRule="exact"/>
        <w:rPr>
          <w:rFonts w:ascii="宋体" w:hAnsi="宋体" w:cs="宋体"/>
          <w:color w:val="000000"/>
          <w:sz w:val="24"/>
        </w:rPr>
      </w:pPr>
      <w:r>
        <w:rPr>
          <w:rFonts w:hint="eastAsia" w:ascii="宋体" w:hAnsi="宋体" w:cs="宋体"/>
          <w:color w:val="000000"/>
          <w:sz w:val="24"/>
        </w:rPr>
        <w:t>①监理投标书或中标通知书；</w:t>
      </w:r>
    </w:p>
    <w:p w14:paraId="36D1A8A4">
      <w:pPr>
        <w:spacing w:line="400" w:lineRule="exact"/>
        <w:rPr>
          <w:rFonts w:ascii="宋体" w:hAnsi="宋体" w:cs="宋体"/>
          <w:color w:val="000000"/>
          <w:sz w:val="24"/>
        </w:rPr>
      </w:pPr>
      <w:r>
        <w:rPr>
          <w:rFonts w:hint="eastAsia" w:ascii="宋体" w:hAnsi="宋体" w:cs="宋体"/>
          <w:color w:val="000000"/>
          <w:sz w:val="24"/>
        </w:rPr>
        <w:t>②本合同标准条件；</w:t>
      </w:r>
    </w:p>
    <w:p w14:paraId="3EAFBD0E">
      <w:pPr>
        <w:spacing w:line="400" w:lineRule="exact"/>
        <w:rPr>
          <w:rFonts w:ascii="宋体" w:hAnsi="宋体" w:cs="宋体"/>
          <w:color w:val="000000"/>
          <w:sz w:val="24"/>
        </w:rPr>
      </w:pPr>
      <w:r>
        <w:rPr>
          <w:rFonts w:hint="eastAsia" w:ascii="宋体" w:hAnsi="宋体" w:cs="宋体"/>
          <w:color w:val="000000"/>
          <w:sz w:val="24"/>
        </w:rPr>
        <w:t>③本合同专用条件；</w:t>
      </w:r>
    </w:p>
    <w:p w14:paraId="667ECBD0">
      <w:pPr>
        <w:spacing w:line="400" w:lineRule="exact"/>
        <w:rPr>
          <w:rFonts w:ascii="宋体" w:hAnsi="宋体" w:cs="宋体"/>
          <w:color w:val="000000"/>
          <w:sz w:val="24"/>
        </w:rPr>
      </w:pPr>
      <w:r>
        <w:rPr>
          <w:rFonts w:hint="eastAsia" w:ascii="宋体" w:hAnsi="宋体" w:cs="宋体"/>
          <w:color w:val="000000"/>
          <w:sz w:val="24"/>
        </w:rPr>
        <w:t>④在实施过程中双方共同签署的补充与修正文件。</w:t>
      </w:r>
    </w:p>
    <w:p w14:paraId="3498A8CC">
      <w:pPr>
        <w:spacing w:line="400" w:lineRule="exact"/>
        <w:rPr>
          <w:rFonts w:ascii="宋体" w:hAnsi="宋体" w:cs="宋体"/>
          <w:color w:val="000000"/>
          <w:sz w:val="24"/>
        </w:rPr>
      </w:pPr>
      <w:r>
        <w:rPr>
          <w:rFonts w:hint="eastAsia" w:ascii="宋体" w:hAnsi="宋体" w:cs="宋体"/>
          <w:color w:val="000000"/>
          <w:sz w:val="24"/>
        </w:rPr>
        <w:t>⑤交易文件</w:t>
      </w:r>
    </w:p>
    <w:p w14:paraId="3C4CFB0C">
      <w:pPr>
        <w:spacing w:line="400" w:lineRule="exact"/>
        <w:rPr>
          <w:rFonts w:ascii="宋体" w:hAnsi="宋体" w:cs="宋体"/>
          <w:color w:val="000000"/>
          <w:sz w:val="24"/>
        </w:rPr>
      </w:pPr>
      <w:r>
        <w:rPr>
          <w:rFonts w:hint="eastAsia" w:ascii="宋体" w:hAnsi="宋体" w:cs="宋体"/>
          <w:color w:val="000000"/>
          <w:sz w:val="24"/>
        </w:rPr>
        <w:t>若本合同与交易文件有不相符的地方，以交易文件为准。</w:t>
      </w:r>
    </w:p>
    <w:p w14:paraId="3C492A16">
      <w:pPr>
        <w:spacing w:line="400" w:lineRule="exact"/>
        <w:ind w:firstLine="480" w:firstLineChars="200"/>
        <w:rPr>
          <w:rFonts w:ascii="宋体" w:hAnsi="宋体" w:cs="宋体"/>
          <w:color w:val="000000"/>
          <w:sz w:val="24"/>
        </w:rPr>
      </w:pPr>
      <w:r>
        <w:rPr>
          <w:rFonts w:hint="eastAsia" w:ascii="宋体" w:hAnsi="宋体" w:cs="宋体"/>
          <w:color w:val="000000"/>
          <w:sz w:val="24"/>
        </w:rPr>
        <w:t>四、监理人向委托人承诺，按照本合同的规定，承担本合同专用条件中议定范围内的监理业务。</w:t>
      </w:r>
    </w:p>
    <w:p w14:paraId="55FD194F">
      <w:pPr>
        <w:spacing w:line="400" w:lineRule="exact"/>
        <w:ind w:firstLine="480" w:firstLineChars="200"/>
        <w:rPr>
          <w:rFonts w:ascii="宋体" w:hAnsi="宋体" w:cs="宋体"/>
          <w:color w:val="000000"/>
          <w:sz w:val="24"/>
        </w:rPr>
      </w:pPr>
      <w:r>
        <w:rPr>
          <w:rFonts w:hint="eastAsia" w:ascii="宋体" w:hAnsi="宋体" w:cs="宋体"/>
          <w:color w:val="000000"/>
          <w:sz w:val="24"/>
        </w:rPr>
        <w:t>五、委托人向监理人承诺按照本合同注明的期限、方式、币种，向监理人支付报酬。</w:t>
      </w:r>
    </w:p>
    <w:p w14:paraId="5601418E">
      <w:pPr>
        <w:spacing w:line="400" w:lineRule="exact"/>
        <w:ind w:firstLine="480" w:firstLineChars="200"/>
        <w:rPr>
          <w:rFonts w:ascii="宋体" w:hAnsi="宋体" w:cs="宋体"/>
          <w:color w:val="000000"/>
          <w:sz w:val="24"/>
        </w:rPr>
      </w:pPr>
      <w:r>
        <w:rPr>
          <w:rFonts w:hint="eastAsia" w:ascii="宋体" w:hAnsi="宋体" w:cs="宋体"/>
          <w:color w:val="000000"/>
          <w:sz w:val="24"/>
        </w:rPr>
        <w:t>本合同自开始实施，至完成。</w:t>
      </w:r>
    </w:p>
    <w:p w14:paraId="233D2D3A">
      <w:pPr>
        <w:spacing w:line="400" w:lineRule="exact"/>
        <w:ind w:firstLine="480" w:firstLineChars="200"/>
        <w:rPr>
          <w:rFonts w:ascii="宋体" w:hAnsi="宋体" w:cs="宋体"/>
          <w:sz w:val="24"/>
        </w:rPr>
      </w:pPr>
      <w:r>
        <w:rPr>
          <w:rFonts w:hint="eastAsia" w:ascii="宋体" w:hAnsi="宋体" w:cs="宋体"/>
          <w:color w:val="000000"/>
          <w:sz w:val="24"/>
        </w:rPr>
        <w:t>本合同</w:t>
      </w:r>
      <w:r>
        <w:rPr>
          <w:rFonts w:hint="eastAsia" w:ascii="宋体" w:hAnsi="宋体" w:cs="宋体"/>
          <w:sz w:val="24"/>
        </w:rPr>
        <w:t>一式份，具有同等法律效力，双方各执份。</w:t>
      </w:r>
    </w:p>
    <w:p w14:paraId="7C612374">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委托人：（签章）                        监理人：（签章）</w:t>
      </w:r>
    </w:p>
    <w:p w14:paraId="51DB7473">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住所：                                 住所：</w:t>
      </w:r>
    </w:p>
    <w:p w14:paraId="03AE520F">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法定代表人：（签章）                    法定代表人：（签章）</w:t>
      </w:r>
    </w:p>
    <w:p w14:paraId="24622275">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开户银行：                             开户银行：</w:t>
      </w:r>
    </w:p>
    <w:p w14:paraId="44ADFAB6">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账号：                                 账号：</w:t>
      </w:r>
    </w:p>
    <w:p w14:paraId="2DFEEC9D">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邮编：                                 邮编：</w:t>
      </w:r>
    </w:p>
    <w:p w14:paraId="54CB739D">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电话：                                 电话：</w:t>
      </w:r>
      <w:r>
        <w:rPr>
          <w:rFonts w:hint="eastAsia" w:ascii="宋体" w:hAnsi="宋体" w:cs="宋体"/>
          <w:color w:val="000000"/>
          <w:sz w:val="24"/>
        </w:rPr>
        <w:br w:type="textWrapping"/>
      </w:r>
      <w:r>
        <w:rPr>
          <w:rFonts w:hint="eastAsia" w:ascii="宋体" w:hAnsi="宋体" w:cs="宋体"/>
          <w:color w:val="000000"/>
          <w:sz w:val="24"/>
        </w:rPr>
        <w:t>本合同签订于：_______年_______月_______日</w:t>
      </w:r>
    </w:p>
    <w:p w14:paraId="44F6423E">
      <w:pPr>
        <w:spacing w:line="500" w:lineRule="exact"/>
        <w:rPr>
          <w:rFonts w:hint="eastAsia" w:ascii="宋体" w:hAnsi="宋体" w:cs="宋体"/>
          <w:color w:val="000000"/>
          <w:sz w:val="24"/>
        </w:rPr>
      </w:pPr>
    </w:p>
    <w:p w14:paraId="74879247">
      <w:pPr>
        <w:spacing w:line="500" w:lineRule="exact"/>
        <w:rPr>
          <w:rFonts w:hint="eastAsia" w:ascii="宋体" w:hAnsi="宋体" w:cs="宋体"/>
          <w:color w:val="000000"/>
          <w:sz w:val="24"/>
        </w:rPr>
      </w:pPr>
    </w:p>
    <w:p w14:paraId="1571C8BA">
      <w:pPr>
        <w:spacing w:line="500" w:lineRule="exact"/>
        <w:rPr>
          <w:rFonts w:ascii="宋体" w:hAnsi="宋体" w:cs="宋体"/>
          <w:color w:val="000000"/>
          <w:sz w:val="24"/>
        </w:rPr>
      </w:pPr>
    </w:p>
    <w:p w14:paraId="3E424567">
      <w:pPr>
        <w:spacing w:line="500" w:lineRule="exact"/>
        <w:jc w:val="center"/>
        <w:rPr>
          <w:rFonts w:ascii="宋体" w:hAnsi="宋体"/>
          <w:b/>
          <w:color w:val="000000"/>
          <w:sz w:val="32"/>
          <w:szCs w:val="32"/>
        </w:rPr>
      </w:pPr>
      <w:r>
        <w:rPr>
          <w:rFonts w:hint="eastAsia" w:ascii="宋体" w:hAnsi="宋体"/>
          <w:b/>
          <w:color w:val="000000"/>
          <w:sz w:val="32"/>
          <w:szCs w:val="32"/>
        </w:rPr>
        <w:t>第二部分 标准条件</w:t>
      </w:r>
    </w:p>
    <w:p w14:paraId="71E191C0">
      <w:pPr>
        <w:spacing w:line="600" w:lineRule="exact"/>
        <w:ind w:left="984" w:leftChars="67" w:hanging="843" w:hangingChars="350"/>
        <w:jc w:val="center"/>
        <w:rPr>
          <w:rFonts w:ascii="宋体" w:hAnsi="宋体" w:cs="宋体"/>
          <w:b/>
          <w:color w:val="000000"/>
          <w:sz w:val="24"/>
        </w:rPr>
      </w:pPr>
      <w:r>
        <w:rPr>
          <w:rFonts w:hint="eastAsia" w:ascii="宋体" w:hAnsi="宋体" w:cs="宋体"/>
          <w:b/>
          <w:color w:val="000000"/>
          <w:sz w:val="24"/>
        </w:rPr>
        <w:t>词语定义、适用范围和法规</w:t>
      </w:r>
    </w:p>
    <w:p w14:paraId="3E272DD4">
      <w:pPr>
        <w:pStyle w:val="9"/>
        <w:ind w:firstLine="480" w:firstLineChars="200"/>
        <w:rPr>
          <w:rFonts w:ascii="宋体" w:hAnsi="宋体" w:cs="宋体"/>
          <w:color w:val="000000"/>
          <w:sz w:val="24"/>
        </w:rPr>
      </w:pPr>
      <w:r>
        <w:rPr>
          <w:rFonts w:hint="eastAsia" w:ascii="宋体" w:hAnsi="宋体" w:cs="宋体"/>
          <w:color w:val="000000"/>
          <w:sz w:val="24"/>
        </w:rPr>
        <w:t>第一条  下列名词和用语，除上下文另有规定外，有如下含义：</w:t>
      </w:r>
    </w:p>
    <w:p w14:paraId="123686F4">
      <w:pPr>
        <w:pStyle w:val="9"/>
        <w:ind w:firstLine="480" w:firstLineChars="200"/>
        <w:rPr>
          <w:rFonts w:ascii="宋体" w:hAnsi="宋体" w:cs="宋体"/>
          <w:color w:val="000000"/>
          <w:sz w:val="24"/>
        </w:rPr>
      </w:pPr>
      <w:r>
        <w:rPr>
          <w:rFonts w:hint="eastAsia" w:ascii="宋体" w:hAnsi="宋体" w:cs="宋体"/>
          <w:color w:val="000000"/>
          <w:sz w:val="24"/>
        </w:rPr>
        <w:t>（1）"工程"是指委托人委托实施监理的工程。</w:t>
      </w:r>
    </w:p>
    <w:p w14:paraId="2E6D6468">
      <w:pPr>
        <w:pStyle w:val="9"/>
        <w:ind w:firstLine="480" w:firstLineChars="200"/>
        <w:rPr>
          <w:rFonts w:ascii="宋体" w:hAnsi="宋体" w:cs="宋体"/>
          <w:color w:val="000000"/>
          <w:sz w:val="24"/>
        </w:rPr>
      </w:pPr>
      <w:r>
        <w:rPr>
          <w:rFonts w:hint="eastAsia" w:ascii="宋体" w:hAnsi="宋体" w:cs="宋体"/>
          <w:color w:val="000000"/>
          <w:sz w:val="24"/>
        </w:rPr>
        <w:t>（2）"委托人"是指承担直接投资责任和委托监理业务的一方以及其合法继承人。</w:t>
      </w:r>
    </w:p>
    <w:p w14:paraId="0FF67966">
      <w:pPr>
        <w:pStyle w:val="9"/>
        <w:ind w:firstLine="480" w:firstLineChars="200"/>
        <w:rPr>
          <w:rFonts w:ascii="宋体" w:hAnsi="宋体" w:cs="宋体"/>
          <w:color w:val="000000"/>
          <w:sz w:val="24"/>
        </w:rPr>
      </w:pPr>
      <w:r>
        <w:rPr>
          <w:rFonts w:hint="eastAsia" w:ascii="宋体" w:hAnsi="宋体" w:cs="宋体"/>
          <w:color w:val="000000"/>
          <w:sz w:val="24"/>
        </w:rPr>
        <w:t>（3）"监理人"是指承担监理业务和监理责任的一方，以及其合法继承人。</w:t>
      </w:r>
    </w:p>
    <w:p w14:paraId="46A4F4BE">
      <w:pPr>
        <w:pStyle w:val="9"/>
        <w:ind w:firstLine="480" w:firstLineChars="200"/>
        <w:rPr>
          <w:rFonts w:ascii="宋体" w:hAnsi="宋体" w:cs="宋体"/>
          <w:color w:val="000000"/>
          <w:sz w:val="24"/>
        </w:rPr>
      </w:pPr>
      <w:r>
        <w:rPr>
          <w:rFonts w:hint="eastAsia" w:ascii="宋体" w:hAnsi="宋体" w:cs="宋体"/>
          <w:color w:val="000000"/>
          <w:sz w:val="24"/>
        </w:rPr>
        <w:t>（4）"监理机构"是指监理人派驻本工程现场实施监理业务的组织。</w:t>
      </w:r>
    </w:p>
    <w:p w14:paraId="06A9DB3B">
      <w:pPr>
        <w:pStyle w:val="9"/>
        <w:ind w:firstLine="480" w:firstLineChars="200"/>
        <w:rPr>
          <w:rFonts w:ascii="宋体" w:hAnsi="宋体" w:cs="宋体"/>
          <w:color w:val="000000"/>
          <w:sz w:val="24"/>
        </w:rPr>
      </w:pPr>
      <w:r>
        <w:rPr>
          <w:rFonts w:hint="eastAsia" w:ascii="宋体" w:hAnsi="宋体" w:cs="宋体"/>
          <w:color w:val="000000"/>
          <w:sz w:val="24"/>
        </w:rPr>
        <w:t>（5）"总监理工程师"是指经委托人同意，监理人派到监理机构全面履行本合同的全权负责人。</w:t>
      </w:r>
    </w:p>
    <w:p w14:paraId="73D623AB">
      <w:pPr>
        <w:pStyle w:val="9"/>
        <w:ind w:firstLine="480" w:firstLineChars="200"/>
        <w:rPr>
          <w:rFonts w:ascii="宋体" w:hAnsi="宋体" w:cs="宋体"/>
          <w:color w:val="000000"/>
          <w:sz w:val="24"/>
        </w:rPr>
      </w:pPr>
      <w:r>
        <w:rPr>
          <w:rFonts w:hint="eastAsia" w:ascii="宋体" w:hAnsi="宋体" w:cs="宋体"/>
          <w:color w:val="000000"/>
          <w:sz w:val="24"/>
        </w:rPr>
        <w:t>（6）"承包人"是指除监理人以外，委托人就工程建设有关事宜签订合同的当事人。</w:t>
      </w:r>
    </w:p>
    <w:p w14:paraId="0249242F">
      <w:pPr>
        <w:pStyle w:val="9"/>
        <w:ind w:firstLine="480" w:firstLineChars="200"/>
        <w:rPr>
          <w:rFonts w:ascii="宋体" w:hAnsi="宋体" w:cs="宋体"/>
          <w:color w:val="000000"/>
          <w:sz w:val="24"/>
        </w:rPr>
      </w:pPr>
      <w:r>
        <w:rPr>
          <w:rFonts w:hint="eastAsia" w:ascii="宋体" w:hAnsi="宋体" w:cs="宋体"/>
          <w:color w:val="000000"/>
          <w:sz w:val="24"/>
        </w:rPr>
        <w:t>（7）"工程监理的正常工作"是指双方在专用条件中约定，委托人委托的监理工作范围和内容。</w:t>
      </w:r>
    </w:p>
    <w:p w14:paraId="1C5DF237">
      <w:pPr>
        <w:pStyle w:val="9"/>
        <w:ind w:firstLine="480" w:firstLineChars="200"/>
        <w:rPr>
          <w:rFonts w:ascii="宋体" w:hAnsi="宋体" w:cs="宋体"/>
          <w:color w:val="000000"/>
          <w:sz w:val="24"/>
        </w:rPr>
      </w:pPr>
      <w:r>
        <w:rPr>
          <w:rFonts w:hint="eastAsia" w:ascii="宋体" w:hAnsi="宋体" w:cs="宋体"/>
          <w:color w:val="000000"/>
          <w:sz w:val="24"/>
        </w:rPr>
        <w:t>（8）"工程监理的附加工作"是指：①委托人委托监理范围以外，通过双方书面协议另外增加的工作内容；②由于委托人或承包人原因，使监理工作受到阻碍或延误，因增加工作量或持续时间而增加的工作。</w:t>
      </w:r>
    </w:p>
    <w:p w14:paraId="7ECE15E3">
      <w:pPr>
        <w:pStyle w:val="9"/>
        <w:ind w:firstLine="480" w:firstLineChars="200"/>
        <w:rPr>
          <w:rFonts w:ascii="宋体" w:hAnsi="宋体" w:cs="宋体"/>
          <w:color w:val="000000"/>
          <w:sz w:val="24"/>
        </w:rPr>
      </w:pPr>
      <w:r>
        <w:rPr>
          <w:rFonts w:hint="eastAsia" w:ascii="宋体" w:hAnsi="宋体" w:cs="宋体"/>
          <w:color w:val="000000"/>
          <w:sz w:val="24"/>
        </w:rPr>
        <w:t>（9）"工程监理的额外工作"是指正常工作和附加工作以外，根据第三十八条规定监理人必须完成的工作，或非监理人自己的原因而暂停或终止监理业务，其善后工作及恢复监理业务的工作。</w:t>
      </w:r>
    </w:p>
    <w:p w14:paraId="5E06F3CA">
      <w:pPr>
        <w:pStyle w:val="9"/>
        <w:ind w:firstLine="480" w:firstLineChars="200"/>
        <w:rPr>
          <w:rFonts w:ascii="宋体" w:hAnsi="宋体" w:cs="宋体"/>
          <w:color w:val="000000"/>
          <w:sz w:val="24"/>
        </w:rPr>
      </w:pPr>
      <w:r>
        <w:rPr>
          <w:rFonts w:hint="eastAsia" w:ascii="宋体" w:hAnsi="宋体" w:cs="宋体"/>
          <w:color w:val="000000"/>
          <w:sz w:val="24"/>
        </w:rPr>
        <w:t>（10）"日"是指任何一天零时至第二天零时的时间段。</w:t>
      </w:r>
    </w:p>
    <w:p w14:paraId="2F293364">
      <w:pPr>
        <w:pStyle w:val="9"/>
        <w:ind w:firstLine="480" w:firstLineChars="200"/>
        <w:rPr>
          <w:rFonts w:ascii="宋体" w:hAnsi="宋体" w:cs="宋体"/>
          <w:color w:val="000000"/>
          <w:sz w:val="24"/>
        </w:rPr>
      </w:pPr>
      <w:r>
        <w:rPr>
          <w:rFonts w:hint="eastAsia" w:ascii="宋体" w:hAnsi="宋体" w:cs="宋体"/>
          <w:color w:val="000000"/>
          <w:sz w:val="24"/>
        </w:rPr>
        <w:t>（11）"月"是指根据公历从一个月份中任何一天开始到下一个月相应日期的前一天的时间段。</w:t>
      </w:r>
    </w:p>
    <w:p w14:paraId="41AC93F6">
      <w:pPr>
        <w:pStyle w:val="9"/>
        <w:ind w:firstLine="480" w:firstLineChars="200"/>
        <w:rPr>
          <w:rFonts w:ascii="宋体" w:hAnsi="宋体" w:cs="宋体"/>
          <w:color w:val="000000"/>
          <w:sz w:val="24"/>
        </w:rPr>
      </w:pPr>
      <w:r>
        <w:rPr>
          <w:rFonts w:hint="eastAsia" w:ascii="宋体" w:hAnsi="宋体" w:cs="宋体"/>
          <w:color w:val="000000"/>
          <w:sz w:val="24"/>
        </w:rPr>
        <w:t>第二条　建设工程委托监理合同适用的法律是指国家的法律、行政法规，以及专用条件中议定的部门规章或工程所在地的地方法规、地方规章。</w:t>
      </w:r>
    </w:p>
    <w:p w14:paraId="0404B40C">
      <w:pPr>
        <w:pStyle w:val="9"/>
        <w:ind w:firstLine="480" w:firstLineChars="200"/>
        <w:rPr>
          <w:rFonts w:ascii="宋体" w:hAnsi="宋体" w:cs="宋体"/>
          <w:color w:val="000000"/>
          <w:sz w:val="24"/>
        </w:rPr>
      </w:pPr>
      <w:r>
        <w:rPr>
          <w:rFonts w:hint="eastAsia" w:ascii="宋体" w:hAnsi="宋体" w:cs="宋体"/>
          <w:color w:val="000000"/>
          <w:sz w:val="24"/>
        </w:rPr>
        <w:t>第三条　本合同文件使用汉语语言文字书写、解释和说明。如专用条件约定使用两种以上（含两种）语言文字时，汉语应为解释和说明本合同的标准语言文字。</w:t>
      </w:r>
    </w:p>
    <w:p w14:paraId="6878CC12">
      <w:pPr>
        <w:pStyle w:val="9"/>
        <w:ind w:firstLine="482" w:firstLineChars="200"/>
        <w:jc w:val="center"/>
        <w:rPr>
          <w:rFonts w:ascii="宋体" w:hAnsi="宋体" w:cs="宋体"/>
          <w:b/>
          <w:color w:val="000000"/>
          <w:sz w:val="24"/>
        </w:rPr>
      </w:pPr>
      <w:r>
        <w:rPr>
          <w:rFonts w:hint="eastAsia" w:ascii="宋体" w:hAnsi="宋体" w:cs="宋体"/>
          <w:b/>
          <w:color w:val="000000"/>
          <w:sz w:val="24"/>
        </w:rPr>
        <w:t>监理人义务</w:t>
      </w:r>
    </w:p>
    <w:p w14:paraId="025D8168">
      <w:pPr>
        <w:pStyle w:val="9"/>
        <w:ind w:firstLine="480" w:firstLineChars="200"/>
        <w:rPr>
          <w:rFonts w:ascii="宋体" w:hAnsi="宋体" w:cs="宋体"/>
          <w:color w:val="000000"/>
          <w:sz w:val="24"/>
        </w:rPr>
      </w:pPr>
      <w:r>
        <w:rPr>
          <w:rFonts w:hint="eastAsia" w:ascii="宋体" w:hAnsi="宋体" w:cs="宋体"/>
          <w:color w:val="000000"/>
          <w:sz w:val="24"/>
        </w:rPr>
        <w:t>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14:paraId="4BB5AD25">
      <w:pPr>
        <w:pStyle w:val="9"/>
        <w:ind w:firstLine="480" w:firstLineChars="200"/>
        <w:rPr>
          <w:rFonts w:ascii="宋体" w:hAnsi="宋体" w:cs="宋体"/>
          <w:color w:val="000000"/>
          <w:sz w:val="24"/>
        </w:rPr>
      </w:pPr>
      <w:r>
        <w:rPr>
          <w:rFonts w:hint="eastAsia" w:ascii="宋体" w:hAnsi="宋体" w:cs="宋体"/>
          <w:color w:val="000000"/>
          <w:sz w:val="24"/>
        </w:rPr>
        <w:t>第五条　监理人在履行本合同的义务期间，应认真、勤奋地工作，为委托人提供与其水平相适应的咨询意见，公正维护各方面的合法权益。</w:t>
      </w:r>
    </w:p>
    <w:p w14:paraId="22F9FB8D">
      <w:pPr>
        <w:pStyle w:val="9"/>
        <w:ind w:firstLine="480" w:firstLineChars="200"/>
        <w:rPr>
          <w:rFonts w:ascii="宋体" w:hAnsi="宋体" w:cs="宋体"/>
          <w:color w:val="000000"/>
          <w:sz w:val="24"/>
        </w:rPr>
      </w:pPr>
      <w:r>
        <w:rPr>
          <w:rFonts w:hint="eastAsia" w:ascii="宋体" w:hAnsi="宋体" w:cs="宋体"/>
          <w:color w:val="000000"/>
          <w:sz w:val="24"/>
        </w:rPr>
        <w:t>第六条　监理人使用委托人提供的设施和物品属委托人的财产。在监理工作完成或中止时，应将其设施和剩余的物品按合同约定的时间和方式移交给委托人。</w:t>
      </w:r>
    </w:p>
    <w:p w14:paraId="431C7DC8">
      <w:pPr>
        <w:pStyle w:val="9"/>
        <w:ind w:firstLine="480" w:firstLineChars="200"/>
        <w:rPr>
          <w:rFonts w:ascii="宋体" w:hAnsi="宋体" w:cs="宋体"/>
          <w:color w:val="000000"/>
          <w:sz w:val="24"/>
        </w:rPr>
      </w:pPr>
      <w:r>
        <w:rPr>
          <w:rFonts w:hint="eastAsia" w:ascii="宋体" w:hAnsi="宋体" w:cs="宋体"/>
          <w:color w:val="000000"/>
          <w:sz w:val="24"/>
        </w:rPr>
        <w:t>第七条　在合同期内或合同终止后，未征得有关方同意，不得泄露与本工程、本合同业务有关的保密资料。</w:t>
      </w:r>
    </w:p>
    <w:p w14:paraId="2AB1283B">
      <w:pPr>
        <w:pStyle w:val="9"/>
        <w:ind w:firstLine="482" w:firstLineChars="200"/>
        <w:jc w:val="center"/>
        <w:rPr>
          <w:rFonts w:ascii="宋体" w:hAnsi="宋体" w:cs="宋体"/>
          <w:b/>
          <w:color w:val="000000"/>
          <w:sz w:val="24"/>
        </w:rPr>
      </w:pPr>
      <w:r>
        <w:rPr>
          <w:rFonts w:hint="eastAsia" w:ascii="宋体" w:hAnsi="宋体" w:cs="宋体"/>
          <w:b/>
          <w:color w:val="000000"/>
          <w:sz w:val="24"/>
        </w:rPr>
        <w:t>委托人义务</w:t>
      </w:r>
    </w:p>
    <w:p w14:paraId="70E54199">
      <w:pPr>
        <w:pStyle w:val="9"/>
        <w:ind w:firstLine="480" w:firstLineChars="200"/>
        <w:rPr>
          <w:rFonts w:ascii="宋体" w:hAnsi="宋体" w:cs="宋体"/>
          <w:color w:val="000000"/>
          <w:sz w:val="24"/>
        </w:rPr>
      </w:pPr>
      <w:r>
        <w:rPr>
          <w:rFonts w:hint="eastAsia" w:ascii="宋体" w:hAnsi="宋体" w:cs="宋体"/>
          <w:color w:val="000000"/>
          <w:sz w:val="24"/>
        </w:rPr>
        <w:t>第八条　委托人在监理人开展监理业务之前应向监理人支付预付款。</w:t>
      </w:r>
    </w:p>
    <w:p w14:paraId="4039F507">
      <w:pPr>
        <w:pStyle w:val="9"/>
        <w:ind w:firstLine="480" w:firstLineChars="200"/>
        <w:rPr>
          <w:rFonts w:ascii="宋体" w:hAnsi="宋体" w:cs="宋体"/>
          <w:color w:val="000000"/>
          <w:sz w:val="24"/>
        </w:rPr>
      </w:pPr>
      <w:r>
        <w:rPr>
          <w:rFonts w:hint="eastAsia" w:ascii="宋体" w:hAnsi="宋体" w:cs="宋体"/>
          <w:color w:val="000000"/>
          <w:sz w:val="24"/>
        </w:rPr>
        <w:t>第九条　委托人应当负责工程建设的所有外部关系的协调，为监理工作提供外部条件。根据需要，如将部分或全部协调工作委托监理人承担，则应在专用条件中明确委托的工作和相应的报酬。</w:t>
      </w:r>
    </w:p>
    <w:p w14:paraId="3E5B0440">
      <w:pPr>
        <w:pStyle w:val="9"/>
        <w:ind w:firstLine="480" w:firstLineChars="200"/>
        <w:rPr>
          <w:rFonts w:ascii="宋体" w:hAnsi="宋体" w:cs="宋体"/>
          <w:color w:val="000000"/>
          <w:sz w:val="24"/>
        </w:rPr>
      </w:pPr>
      <w:r>
        <w:rPr>
          <w:rFonts w:hint="eastAsia" w:ascii="宋体" w:hAnsi="宋体" w:cs="宋体"/>
          <w:color w:val="000000"/>
          <w:sz w:val="24"/>
        </w:rPr>
        <w:t>第十条　委托人应当在双方约定的时间内免费向监理人提供与工程有关的为监理工作所需要的工程资料。</w:t>
      </w:r>
    </w:p>
    <w:p w14:paraId="5AB1E45E">
      <w:pPr>
        <w:pStyle w:val="9"/>
        <w:ind w:firstLine="480" w:firstLineChars="200"/>
        <w:rPr>
          <w:rFonts w:ascii="宋体" w:hAnsi="宋体" w:cs="宋体"/>
          <w:color w:val="000000"/>
          <w:sz w:val="24"/>
        </w:rPr>
      </w:pPr>
      <w:r>
        <w:rPr>
          <w:rFonts w:hint="eastAsia" w:ascii="宋体" w:hAnsi="宋体" w:cs="宋体"/>
          <w:color w:val="000000"/>
          <w:sz w:val="24"/>
        </w:rPr>
        <w:t>第十一条　委托人应当在专用条款约定的时间内就监理人书面提交并要求作出决定的一切事宜作出书面决定。</w:t>
      </w:r>
    </w:p>
    <w:p w14:paraId="59F61D76">
      <w:pPr>
        <w:pStyle w:val="9"/>
        <w:ind w:firstLine="480" w:firstLineChars="200"/>
        <w:rPr>
          <w:rFonts w:ascii="宋体" w:hAnsi="宋体" w:cs="宋体"/>
          <w:color w:val="000000"/>
          <w:sz w:val="24"/>
        </w:rPr>
      </w:pPr>
      <w:r>
        <w:rPr>
          <w:rFonts w:hint="eastAsia" w:ascii="宋体" w:hAnsi="宋体" w:cs="宋体"/>
          <w:color w:val="000000"/>
          <w:sz w:val="24"/>
        </w:rPr>
        <w:t>第十二条　委托人应当授权一名熟悉工程情况、能在规定时间内作出决定的常驻代表（在专用条款中约定），负责与监理人联系。更换常驻代表，要提前通知监理人。</w:t>
      </w:r>
    </w:p>
    <w:p w14:paraId="7796EAB2">
      <w:pPr>
        <w:pStyle w:val="9"/>
        <w:ind w:firstLine="480" w:firstLineChars="200"/>
        <w:rPr>
          <w:rFonts w:ascii="宋体" w:hAnsi="宋体" w:cs="宋体"/>
          <w:color w:val="000000"/>
          <w:sz w:val="24"/>
        </w:rPr>
      </w:pPr>
      <w:r>
        <w:rPr>
          <w:rFonts w:hint="eastAsia" w:ascii="宋体" w:hAnsi="宋体" w:cs="宋体"/>
          <w:color w:val="000000"/>
          <w:sz w:val="24"/>
        </w:rPr>
        <w:t>第十三条　委托人应当将授予监理人的监理权利，以及监理人主要成员的职能分工、监理权限及时书面通知已选定的承包合同的承包人，并在与第三人签订的合同中予以明确。</w:t>
      </w:r>
    </w:p>
    <w:p w14:paraId="35784737">
      <w:pPr>
        <w:pStyle w:val="9"/>
        <w:ind w:firstLine="480" w:firstLineChars="200"/>
        <w:rPr>
          <w:rFonts w:ascii="宋体" w:hAnsi="宋体" w:cs="宋体"/>
          <w:color w:val="000000"/>
          <w:sz w:val="24"/>
        </w:rPr>
      </w:pPr>
      <w:r>
        <w:rPr>
          <w:rFonts w:hint="eastAsia" w:ascii="宋体" w:hAnsi="宋体" w:cs="宋体"/>
          <w:color w:val="000000"/>
          <w:sz w:val="24"/>
        </w:rPr>
        <w:t>第十四条　委托人应在不影响监理人开展监理工作的时间内提供如下资料：</w:t>
      </w:r>
    </w:p>
    <w:p w14:paraId="3446FF72">
      <w:pPr>
        <w:pStyle w:val="9"/>
        <w:ind w:firstLine="480" w:firstLineChars="200"/>
        <w:rPr>
          <w:rFonts w:ascii="宋体" w:hAnsi="宋体" w:cs="宋体"/>
          <w:color w:val="000000"/>
          <w:sz w:val="24"/>
        </w:rPr>
      </w:pPr>
      <w:r>
        <w:rPr>
          <w:rFonts w:hint="eastAsia" w:ascii="宋体" w:hAnsi="宋体" w:cs="宋体"/>
          <w:color w:val="000000"/>
          <w:sz w:val="24"/>
        </w:rPr>
        <w:t>（1）与本工程合作的原材料、构配件、机械设备等生产厂家名录。</w:t>
      </w:r>
    </w:p>
    <w:p w14:paraId="1E4E545C">
      <w:pPr>
        <w:pStyle w:val="9"/>
        <w:ind w:firstLine="480" w:firstLineChars="200"/>
        <w:rPr>
          <w:rFonts w:ascii="宋体" w:hAnsi="宋体" w:cs="宋体"/>
          <w:color w:val="000000"/>
          <w:sz w:val="24"/>
        </w:rPr>
      </w:pPr>
      <w:r>
        <w:rPr>
          <w:rFonts w:hint="eastAsia" w:ascii="宋体" w:hAnsi="宋体" w:cs="宋体"/>
          <w:color w:val="000000"/>
          <w:sz w:val="24"/>
        </w:rPr>
        <w:t>（2）提供与本工程有关的协作单位、配合单位的名录。</w:t>
      </w:r>
    </w:p>
    <w:p w14:paraId="08166FC2">
      <w:pPr>
        <w:pStyle w:val="9"/>
        <w:ind w:firstLine="480" w:firstLineChars="200"/>
        <w:rPr>
          <w:rFonts w:ascii="宋体" w:hAnsi="宋体" w:cs="宋体"/>
          <w:color w:val="000000"/>
          <w:sz w:val="24"/>
        </w:rPr>
      </w:pPr>
      <w:r>
        <w:rPr>
          <w:rFonts w:hint="eastAsia" w:ascii="宋体" w:hAnsi="宋体" w:cs="宋体"/>
          <w:color w:val="000000"/>
          <w:sz w:val="24"/>
        </w:rPr>
        <w:t>第十五条　委托人应免费向监理人提供办公用房、通讯设施、监理人员工地住房及合同专用条件约定的设施，对监理人自备的设施给予合理的经济补偿（补偿金额=设施在工程使用时间占折旧年限的比例╳设施原值十管理费）。</w:t>
      </w:r>
    </w:p>
    <w:p w14:paraId="35A94720">
      <w:pPr>
        <w:pStyle w:val="9"/>
        <w:ind w:firstLine="480" w:firstLineChars="200"/>
      </w:pPr>
      <w:r>
        <w:rPr>
          <w:rFonts w:hint="eastAsia" w:ascii="宋体" w:hAnsi="宋体" w:cs="宋体"/>
          <w:color w:val="000000"/>
          <w:sz w:val="24"/>
        </w:rPr>
        <w:t>第十六条　根据情况需要，如果双方约定，由委托人免费向监理人提供其他人员，应在监理合同专用条件中予以明确。</w:t>
      </w:r>
    </w:p>
    <w:p w14:paraId="371F1ED1">
      <w:pPr>
        <w:pStyle w:val="9"/>
        <w:ind w:firstLine="482" w:firstLineChars="200"/>
        <w:jc w:val="center"/>
        <w:rPr>
          <w:rFonts w:ascii="宋体" w:hAnsi="宋体" w:cs="宋体"/>
          <w:b/>
          <w:color w:val="000000"/>
          <w:sz w:val="24"/>
        </w:rPr>
      </w:pPr>
      <w:r>
        <w:rPr>
          <w:rFonts w:hint="eastAsia" w:ascii="宋体" w:hAnsi="宋体" w:cs="宋体"/>
          <w:b/>
          <w:color w:val="000000"/>
          <w:sz w:val="24"/>
        </w:rPr>
        <w:t>监理人权利</w:t>
      </w:r>
    </w:p>
    <w:p w14:paraId="3F90724D">
      <w:pPr>
        <w:pStyle w:val="9"/>
        <w:ind w:firstLine="480" w:firstLineChars="200"/>
        <w:rPr>
          <w:rFonts w:ascii="宋体" w:hAnsi="宋体" w:cs="宋体"/>
          <w:color w:val="000000"/>
          <w:sz w:val="24"/>
        </w:rPr>
      </w:pPr>
      <w:r>
        <w:rPr>
          <w:rFonts w:hint="eastAsia" w:ascii="宋体" w:hAnsi="宋体" w:cs="宋体"/>
          <w:color w:val="000000"/>
          <w:sz w:val="24"/>
        </w:rPr>
        <w:t>第十七条　监理人在委托人委托的工程范围内，享有以下权利：</w:t>
      </w:r>
    </w:p>
    <w:p w14:paraId="49FEDEFA">
      <w:pPr>
        <w:pStyle w:val="9"/>
        <w:ind w:firstLine="480" w:firstLineChars="200"/>
        <w:rPr>
          <w:rFonts w:ascii="宋体" w:hAnsi="宋体" w:cs="宋体"/>
          <w:color w:val="000000"/>
          <w:sz w:val="24"/>
        </w:rPr>
      </w:pPr>
      <w:r>
        <w:rPr>
          <w:rFonts w:hint="eastAsia" w:ascii="宋体" w:hAnsi="宋体" w:cs="宋体"/>
          <w:color w:val="000000"/>
          <w:sz w:val="24"/>
        </w:rPr>
        <w:t>（1）选择工程总承包人的建议权。</w:t>
      </w:r>
    </w:p>
    <w:p w14:paraId="2BFA58A8">
      <w:pPr>
        <w:pStyle w:val="9"/>
        <w:ind w:firstLine="480" w:firstLineChars="200"/>
        <w:rPr>
          <w:rFonts w:ascii="宋体" w:hAnsi="宋体" w:cs="宋体"/>
          <w:color w:val="000000"/>
          <w:sz w:val="24"/>
        </w:rPr>
      </w:pPr>
      <w:r>
        <w:rPr>
          <w:rFonts w:hint="eastAsia" w:ascii="宋体" w:hAnsi="宋体" w:cs="宋体"/>
          <w:color w:val="000000"/>
          <w:sz w:val="24"/>
        </w:rPr>
        <w:t>（2）选择工程分包人的认可权。</w:t>
      </w:r>
    </w:p>
    <w:p w14:paraId="1D69CAC5">
      <w:pPr>
        <w:pStyle w:val="9"/>
        <w:ind w:firstLine="480" w:firstLineChars="200"/>
        <w:rPr>
          <w:rFonts w:ascii="宋体" w:hAnsi="宋体" w:cs="宋体"/>
          <w:color w:val="000000"/>
          <w:sz w:val="24"/>
        </w:rPr>
      </w:pPr>
      <w:r>
        <w:rPr>
          <w:rFonts w:hint="eastAsia" w:ascii="宋体" w:hAnsi="宋体" w:cs="宋体"/>
          <w:color w:val="000000"/>
          <w:sz w:val="24"/>
        </w:rPr>
        <w:t>（3）对工程建设有关事项包括工程规模、设计标准、规划设计、生产工艺设计和使用功能要求，向委托人的建议权。</w:t>
      </w:r>
    </w:p>
    <w:p w14:paraId="1E1829C4">
      <w:pPr>
        <w:pStyle w:val="9"/>
        <w:ind w:firstLine="480" w:firstLineChars="200"/>
        <w:rPr>
          <w:rFonts w:ascii="宋体" w:hAnsi="宋体" w:cs="宋体"/>
          <w:color w:val="000000"/>
          <w:sz w:val="24"/>
        </w:rPr>
      </w:pPr>
      <w:r>
        <w:rPr>
          <w:rFonts w:hint="eastAsia" w:ascii="宋体" w:hAnsi="宋体" w:cs="宋体"/>
          <w:color w:val="000000"/>
          <w:sz w:val="24"/>
        </w:rPr>
        <w:t>（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77941F4E">
      <w:pPr>
        <w:pStyle w:val="9"/>
        <w:ind w:firstLine="480" w:firstLineChars="200"/>
        <w:rPr>
          <w:rFonts w:ascii="宋体" w:hAnsi="宋体" w:cs="宋体"/>
          <w:color w:val="000000"/>
          <w:sz w:val="24"/>
        </w:rPr>
      </w:pPr>
      <w:r>
        <w:rPr>
          <w:rFonts w:hint="eastAsia" w:ascii="宋体" w:hAnsi="宋体" w:cs="宋体"/>
          <w:color w:val="000000"/>
          <w:sz w:val="24"/>
        </w:rPr>
        <w:t>（5）审批工程施工组织设计和技术方案，按照保质量、保工期和降低成本的原则，向承包人提出建议，并向委托人提出书面报告。</w:t>
      </w:r>
    </w:p>
    <w:p w14:paraId="35BF426B">
      <w:pPr>
        <w:pStyle w:val="9"/>
        <w:ind w:firstLine="480" w:firstLineChars="200"/>
        <w:rPr>
          <w:rFonts w:ascii="宋体" w:hAnsi="宋体" w:cs="宋体"/>
          <w:color w:val="000000"/>
          <w:sz w:val="24"/>
        </w:rPr>
      </w:pPr>
      <w:r>
        <w:rPr>
          <w:rFonts w:hint="eastAsia" w:ascii="宋体" w:hAnsi="宋体" w:cs="宋体"/>
          <w:color w:val="000000"/>
          <w:sz w:val="24"/>
        </w:rPr>
        <w:t>（6）主持工程建设有关协作单位的组织协调，重要协调事项应当事先向委托人报告。</w:t>
      </w:r>
    </w:p>
    <w:p w14:paraId="3CDF0ED1">
      <w:pPr>
        <w:pStyle w:val="9"/>
        <w:ind w:firstLine="480" w:firstLineChars="200"/>
        <w:rPr>
          <w:rFonts w:ascii="宋体" w:hAnsi="宋体" w:cs="宋体"/>
          <w:color w:val="000000"/>
          <w:sz w:val="24"/>
        </w:rPr>
      </w:pPr>
      <w:r>
        <w:rPr>
          <w:rFonts w:hint="eastAsia" w:ascii="宋体" w:hAnsi="宋体" w:cs="宋体"/>
          <w:color w:val="000000"/>
          <w:sz w:val="24"/>
        </w:rPr>
        <w:t>（7）征得委托人同意，监理人有权发布开工令、停工令、复工令，但应当事先向委托人报告。如在紧急情况下未能事先报告时，则应在24小时内向委托人作出书面报告。</w:t>
      </w:r>
    </w:p>
    <w:p w14:paraId="7EC0F84C">
      <w:pPr>
        <w:pStyle w:val="9"/>
        <w:ind w:firstLine="480" w:firstLineChars="200"/>
        <w:rPr>
          <w:rFonts w:ascii="宋体" w:hAnsi="宋体" w:cs="宋体"/>
          <w:color w:val="000000"/>
          <w:sz w:val="24"/>
        </w:rPr>
      </w:pPr>
      <w:r>
        <w:rPr>
          <w:rFonts w:hint="eastAsia" w:ascii="宋体" w:hAnsi="宋体" w:cs="宋体"/>
          <w:color w:val="00000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3771A03A">
      <w:pPr>
        <w:pStyle w:val="9"/>
        <w:ind w:firstLine="480" w:firstLineChars="200"/>
        <w:rPr>
          <w:rFonts w:ascii="宋体" w:hAnsi="宋体" w:cs="宋体"/>
          <w:color w:val="000000"/>
          <w:sz w:val="24"/>
        </w:rPr>
      </w:pPr>
      <w:r>
        <w:rPr>
          <w:rFonts w:hint="eastAsia" w:ascii="宋体" w:hAnsi="宋体" w:cs="宋体"/>
          <w:color w:val="000000"/>
          <w:sz w:val="24"/>
        </w:rPr>
        <w:t>（9）工程施工进度的检查、监督权，以及工程实际竣工日期提前或超过工程施工合同规定的竣工期限的签认权。</w:t>
      </w:r>
    </w:p>
    <w:p w14:paraId="23047BD3">
      <w:pPr>
        <w:pStyle w:val="9"/>
        <w:ind w:firstLine="480" w:firstLineChars="200"/>
        <w:rPr>
          <w:rFonts w:ascii="宋体" w:hAnsi="宋体" w:cs="宋体"/>
          <w:color w:val="000000"/>
          <w:sz w:val="24"/>
        </w:rPr>
      </w:pPr>
      <w:r>
        <w:rPr>
          <w:rFonts w:hint="eastAsia" w:ascii="宋体" w:hAnsi="宋体" w:cs="宋体"/>
          <w:color w:val="000000"/>
          <w:sz w:val="24"/>
        </w:rPr>
        <w:t>（10）在工程施工合同约定的工程价格范围内，工程款支付的审核和签认权，以及工程结算的复核确认权与否决权。未经总监理工程师签字确认，委托人不支付工程款。</w:t>
      </w:r>
    </w:p>
    <w:p w14:paraId="6A48F9D0">
      <w:pPr>
        <w:pStyle w:val="9"/>
        <w:ind w:firstLine="480" w:firstLineChars="200"/>
        <w:rPr>
          <w:rFonts w:ascii="宋体" w:hAnsi="宋体" w:cs="宋体"/>
          <w:color w:val="000000"/>
          <w:sz w:val="24"/>
        </w:rPr>
      </w:pPr>
      <w:r>
        <w:rPr>
          <w:rFonts w:hint="eastAsia" w:ascii="宋体" w:hAnsi="宋体" w:cs="宋体"/>
          <w:color w:val="000000"/>
          <w:sz w:val="24"/>
        </w:rPr>
        <w:t>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14:paraId="4E51D49E">
      <w:pPr>
        <w:pStyle w:val="9"/>
        <w:ind w:firstLine="480" w:firstLineChars="200"/>
        <w:rPr>
          <w:rFonts w:ascii="宋体" w:hAnsi="宋体" w:cs="宋体"/>
          <w:color w:val="000000"/>
          <w:sz w:val="24"/>
        </w:rPr>
      </w:pPr>
      <w:r>
        <w:rPr>
          <w:rFonts w:hint="eastAsia" w:ascii="宋体" w:hAnsi="宋体" w:cs="宋体"/>
          <w:color w:val="000000"/>
          <w:sz w:val="24"/>
        </w:rPr>
        <w:t>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14:paraId="6F950092">
      <w:pPr>
        <w:pStyle w:val="9"/>
        <w:ind w:firstLine="482" w:firstLineChars="200"/>
        <w:jc w:val="center"/>
        <w:rPr>
          <w:rFonts w:ascii="宋体" w:hAnsi="宋体" w:cs="宋体"/>
          <w:b/>
          <w:color w:val="000000"/>
          <w:sz w:val="24"/>
        </w:rPr>
      </w:pPr>
      <w:r>
        <w:rPr>
          <w:rFonts w:hint="eastAsia" w:ascii="宋体" w:hAnsi="宋体" w:cs="宋体"/>
          <w:b/>
          <w:color w:val="000000"/>
          <w:sz w:val="24"/>
        </w:rPr>
        <w:t>委托人权利</w:t>
      </w:r>
    </w:p>
    <w:p w14:paraId="7E9973D3">
      <w:pPr>
        <w:pStyle w:val="9"/>
        <w:ind w:firstLine="480" w:firstLineChars="200"/>
        <w:rPr>
          <w:rFonts w:ascii="宋体" w:hAnsi="宋体" w:cs="宋体"/>
          <w:color w:val="000000"/>
          <w:sz w:val="24"/>
        </w:rPr>
      </w:pPr>
      <w:r>
        <w:rPr>
          <w:rFonts w:hint="eastAsia" w:ascii="宋体" w:hAnsi="宋体" w:cs="宋体"/>
          <w:color w:val="000000"/>
          <w:sz w:val="24"/>
        </w:rPr>
        <w:t>第二十条　委托人有选定工程总承包人，以及与其订立合同的权利。</w:t>
      </w:r>
    </w:p>
    <w:p w14:paraId="28E688C6">
      <w:pPr>
        <w:pStyle w:val="9"/>
        <w:ind w:firstLine="480" w:firstLineChars="200"/>
        <w:rPr>
          <w:rFonts w:ascii="宋体" w:hAnsi="宋体" w:cs="宋体"/>
          <w:color w:val="000000"/>
          <w:sz w:val="24"/>
        </w:rPr>
      </w:pPr>
      <w:r>
        <w:rPr>
          <w:rFonts w:hint="eastAsia" w:ascii="宋体" w:hAnsi="宋体" w:cs="宋体"/>
          <w:color w:val="000000"/>
          <w:sz w:val="24"/>
        </w:rPr>
        <w:t>第二十一条　委托人有对工程规模、设计标准、规划设计、生产工艺设计和设计使用功能要求的认定权，以及对工程设计变更的审批权。</w:t>
      </w:r>
    </w:p>
    <w:p w14:paraId="29A3C1F9">
      <w:pPr>
        <w:pStyle w:val="9"/>
        <w:ind w:firstLine="480" w:firstLineChars="200"/>
        <w:rPr>
          <w:rFonts w:ascii="宋体" w:hAnsi="宋体" w:cs="宋体"/>
          <w:color w:val="000000"/>
          <w:sz w:val="24"/>
        </w:rPr>
      </w:pPr>
      <w:r>
        <w:rPr>
          <w:rFonts w:hint="eastAsia" w:ascii="宋体" w:hAnsi="宋体" w:cs="宋体"/>
          <w:color w:val="000000"/>
          <w:sz w:val="24"/>
        </w:rPr>
        <w:t>第二十二条　监理人调换总监理工程师须事先经委托人同意。</w:t>
      </w:r>
    </w:p>
    <w:p w14:paraId="1156FE26">
      <w:pPr>
        <w:pStyle w:val="9"/>
        <w:ind w:firstLine="480" w:firstLineChars="200"/>
        <w:rPr>
          <w:rFonts w:ascii="宋体" w:hAnsi="宋体" w:cs="宋体"/>
          <w:color w:val="000000"/>
          <w:sz w:val="24"/>
        </w:rPr>
      </w:pPr>
      <w:r>
        <w:rPr>
          <w:rFonts w:hint="eastAsia" w:ascii="宋体" w:hAnsi="宋体" w:cs="宋体"/>
          <w:color w:val="000000"/>
          <w:sz w:val="24"/>
        </w:rPr>
        <w:t>第二十三条　委托人有权要求监理人提交监理工作月报及监理业务范围内的专项报告。</w:t>
      </w:r>
    </w:p>
    <w:p w14:paraId="04536D44">
      <w:pPr>
        <w:pStyle w:val="9"/>
        <w:ind w:firstLine="480" w:firstLineChars="200"/>
        <w:rPr>
          <w:rFonts w:ascii="宋体" w:hAnsi="宋体" w:cs="宋体"/>
          <w:color w:val="000000"/>
          <w:sz w:val="24"/>
        </w:rPr>
      </w:pPr>
      <w:r>
        <w:rPr>
          <w:rFonts w:hint="eastAsia" w:ascii="宋体" w:hAnsi="宋体" w:cs="宋体"/>
          <w:color w:val="000000"/>
          <w:sz w:val="24"/>
        </w:rPr>
        <w:t>第二十四条　当委托人发现监理人员不按监理合同履行监理职责，或与承包人串通给委托人或工程造成损失的，委托人有权要求监理人更换监理人员，直到终止合同并要求监理人承担相应的赔偿责任或连带赔偿责任。</w:t>
      </w:r>
    </w:p>
    <w:p w14:paraId="45CD0108">
      <w:pPr>
        <w:pStyle w:val="9"/>
        <w:ind w:firstLine="482" w:firstLineChars="200"/>
        <w:jc w:val="center"/>
        <w:rPr>
          <w:rFonts w:ascii="宋体" w:hAnsi="宋体" w:cs="宋体"/>
          <w:b/>
          <w:color w:val="000000"/>
          <w:sz w:val="24"/>
        </w:rPr>
      </w:pPr>
    </w:p>
    <w:p w14:paraId="4C9D86EE">
      <w:pPr>
        <w:pStyle w:val="9"/>
        <w:ind w:firstLine="482" w:firstLineChars="200"/>
        <w:jc w:val="center"/>
        <w:rPr>
          <w:rFonts w:ascii="宋体" w:hAnsi="宋体" w:cs="宋体"/>
          <w:b/>
          <w:color w:val="000000"/>
          <w:sz w:val="24"/>
        </w:rPr>
      </w:pPr>
      <w:r>
        <w:rPr>
          <w:rFonts w:hint="eastAsia" w:ascii="宋体" w:hAnsi="宋体" w:cs="宋体"/>
          <w:b/>
          <w:color w:val="000000"/>
          <w:sz w:val="24"/>
        </w:rPr>
        <w:t>监理人责任</w:t>
      </w:r>
    </w:p>
    <w:p w14:paraId="3AA97C41">
      <w:pPr>
        <w:pStyle w:val="9"/>
        <w:ind w:firstLine="480" w:firstLineChars="200"/>
        <w:rPr>
          <w:rFonts w:ascii="宋体" w:hAnsi="宋体" w:cs="宋体"/>
          <w:color w:val="000000"/>
          <w:sz w:val="24"/>
        </w:rPr>
      </w:pPr>
      <w:r>
        <w:rPr>
          <w:rFonts w:hint="eastAsia" w:ascii="宋体" w:hAnsi="宋体" w:cs="宋体"/>
          <w:color w:val="000000"/>
          <w:sz w:val="24"/>
        </w:rPr>
        <w:t>第二十五条　监理人的责任期即委托监理合同有效期。在监理过程中，如果因工程建设进度的推迟或延误而超过书面约定的日期，双方应进一步约定相应延长的合同期。</w:t>
      </w:r>
    </w:p>
    <w:p w14:paraId="015FADA2">
      <w:pPr>
        <w:pStyle w:val="9"/>
        <w:ind w:firstLine="480" w:firstLineChars="200"/>
        <w:rPr>
          <w:rFonts w:ascii="宋体" w:hAnsi="宋体" w:cs="宋体"/>
          <w:color w:val="000000"/>
          <w:sz w:val="24"/>
        </w:rPr>
      </w:pPr>
      <w:r>
        <w:rPr>
          <w:rFonts w:hint="eastAsia" w:ascii="宋体" w:hAnsi="宋体" w:cs="宋体"/>
          <w:color w:val="000000"/>
          <w:sz w:val="24"/>
        </w:rPr>
        <w:t>第二十六条　监理人在责任期内，应当履行约定的义务，如果因监理人过失而造成了委托人的经济损失，应当向委托人赔偿。累计赔偿总额（除本合同第二十四条规定以外）不应超过监理报酬总额（除去税金）。</w:t>
      </w:r>
    </w:p>
    <w:p w14:paraId="51E4D3B6">
      <w:pPr>
        <w:pStyle w:val="9"/>
        <w:ind w:firstLine="480" w:firstLineChars="200"/>
        <w:rPr>
          <w:rFonts w:ascii="宋体" w:hAnsi="宋体" w:cs="宋体"/>
          <w:color w:val="000000"/>
          <w:sz w:val="24"/>
        </w:rPr>
      </w:pPr>
      <w:r>
        <w:rPr>
          <w:rFonts w:hint="eastAsia" w:ascii="宋体" w:hAnsi="宋体" w:cs="宋体"/>
          <w:color w:val="000000"/>
          <w:sz w:val="24"/>
        </w:rPr>
        <w:t>第二十七条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14:paraId="366C4706">
      <w:pPr>
        <w:pStyle w:val="9"/>
        <w:ind w:firstLine="480" w:firstLineChars="200"/>
        <w:rPr>
          <w:rFonts w:ascii="宋体" w:hAnsi="宋体" w:cs="宋体"/>
          <w:color w:val="000000"/>
          <w:sz w:val="24"/>
        </w:rPr>
      </w:pPr>
      <w:r>
        <w:rPr>
          <w:rFonts w:hint="eastAsia" w:ascii="宋体" w:hAnsi="宋体" w:cs="宋体"/>
          <w:color w:val="000000"/>
          <w:sz w:val="24"/>
        </w:rPr>
        <w:t xml:space="preserve">第二十八条　监理人向委托人提出赔偿要求不能成立时，监理人应当补偿由于该索赔所导致委托人的各种费用支出。 </w:t>
      </w:r>
    </w:p>
    <w:p w14:paraId="3C23B976">
      <w:pPr>
        <w:pStyle w:val="9"/>
        <w:ind w:firstLine="482" w:firstLineChars="200"/>
        <w:jc w:val="left"/>
        <w:rPr>
          <w:rFonts w:ascii="宋体" w:hAnsi="宋体" w:cs="宋体"/>
          <w:color w:val="000000"/>
          <w:sz w:val="24"/>
        </w:rPr>
      </w:pPr>
      <w:r>
        <w:rPr>
          <w:rFonts w:hint="eastAsia" w:ascii="宋体" w:hAnsi="宋体" w:cs="宋体"/>
          <w:b/>
          <w:color w:val="000000"/>
          <w:sz w:val="24"/>
        </w:rPr>
        <w:t>委托人责任</w:t>
      </w:r>
      <w:r>
        <w:rPr>
          <w:rFonts w:hint="eastAsia" w:ascii="宋体" w:hAnsi="宋体" w:cs="宋体"/>
          <w:color w:val="000000"/>
          <w:sz w:val="24"/>
        </w:rPr>
        <w:br w:type="textWrapping"/>
      </w:r>
      <w:r>
        <w:rPr>
          <w:rFonts w:hint="eastAsia" w:ascii="宋体" w:hAnsi="宋体" w:cs="宋体"/>
          <w:color w:val="000000"/>
          <w:sz w:val="24"/>
        </w:rPr>
        <w:t>　　第二十九条　委托人应当履行委托监理合同约定的义务，如有违反则应当承担违约责任，赔偿给监理人造成的经济损失。</w:t>
      </w:r>
    </w:p>
    <w:p w14:paraId="102A503C">
      <w:pPr>
        <w:pStyle w:val="9"/>
        <w:ind w:firstLine="480" w:firstLineChars="200"/>
        <w:rPr>
          <w:rFonts w:ascii="宋体" w:hAnsi="宋体" w:cs="宋体"/>
          <w:color w:val="000000"/>
          <w:sz w:val="24"/>
        </w:rPr>
      </w:pPr>
      <w:r>
        <w:rPr>
          <w:rFonts w:hint="eastAsia" w:ascii="宋体" w:hAnsi="宋体" w:cs="宋体"/>
          <w:color w:val="000000"/>
          <w:sz w:val="24"/>
        </w:rPr>
        <w:t>监理人处理委托业务时，因非监理人原因的事由受到损失的，可以向委托人要求补偿损失。</w:t>
      </w:r>
    </w:p>
    <w:p w14:paraId="010597D9">
      <w:pPr>
        <w:pStyle w:val="9"/>
        <w:ind w:firstLine="480" w:firstLineChars="200"/>
        <w:rPr>
          <w:rFonts w:ascii="宋体" w:hAnsi="宋体" w:cs="宋体"/>
          <w:color w:val="000000"/>
          <w:sz w:val="24"/>
        </w:rPr>
      </w:pPr>
      <w:r>
        <w:rPr>
          <w:rFonts w:hint="eastAsia" w:ascii="宋体" w:hAnsi="宋体" w:cs="宋体"/>
          <w:color w:val="000000"/>
          <w:sz w:val="24"/>
        </w:rPr>
        <w:t>第三十条　委托人如果向监理人提出赔偿的要求不能成立，则应当补偿由该索赔所引起的监理人的各种费用支出。</w:t>
      </w:r>
    </w:p>
    <w:p w14:paraId="3D901232">
      <w:pPr>
        <w:pStyle w:val="9"/>
        <w:ind w:firstLine="482" w:firstLineChars="200"/>
        <w:jc w:val="center"/>
        <w:rPr>
          <w:rFonts w:ascii="宋体" w:hAnsi="宋体" w:cs="宋体"/>
          <w:b/>
          <w:color w:val="000000"/>
          <w:sz w:val="24"/>
        </w:rPr>
      </w:pPr>
      <w:r>
        <w:rPr>
          <w:rFonts w:hint="eastAsia" w:ascii="宋体" w:hAnsi="宋体" w:cs="宋体"/>
          <w:b/>
          <w:color w:val="000000"/>
          <w:sz w:val="24"/>
        </w:rPr>
        <w:t>合同生效、变更与终止</w:t>
      </w:r>
    </w:p>
    <w:p w14:paraId="29DC72AA">
      <w:pPr>
        <w:pStyle w:val="9"/>
        <w:ind w:firstLine="480" w:firstLineChars="200"/>
        <w:rPr>
          <w:rFonts w:ascii="宋体" w:hAnsi="宋体" w:cs="宋体"/>
          <w:color w:val="000000"/>
          <w:sz w:val="24"/>
        </w:rPr>
      </w:pPr>
      <w:r>
        <w:rPr>
          <w:rFonts w:hint="eastAsia" w:ascii="宋体" w:hAnsi="宋体" w:cs="宋体"/>
          <w:color w:val="000000"/>
          <w:sz w:val="24"/>
        </w:rPr>
        <w:t>第三十一条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33BC718D">
      <w:pPr>
        <w:pStyle w:val="9"/>
        <w:ind w:firstLine="480" w:firstLineChars="200"/>
        <w:rPr>
          <w:rFonts w:ascii="宋体" w:hAnsi="宋体" w:cs="宋体"/>
          <w:color w:val="000000"/>
          <w:sz w:val="24"/>
        </w:rPr>
      </w:pPr>
      <w:r>
        <w:rPr>
          <w:rFonts w:hint="eastAsia" w:ascii="宋体" w:hAnsi="宋体" w:cs="宋体"/>
          <w:color w:val="000000"/>
          <w:sz w:val="24"/>
        </w:rPr>
        <w:t>第三十二条　在委托监理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2014A4CD">
      <w:pPr>
        <w:pStyle w:val="9"/>
        <w:ind w:firstLine="480" w:firstLineChars="200"/>
        <w:rPr>
          <w:rFonts w:ascii="宋体" w:hAnsi="宋体" w:cs="宋体"/>
          <w:color w:val="000000"/>
          <w:sz w:val="24"/>
        </w:rPr>
      </w:pPr>
      <w:r>
        <w:rPr>
          <w:rFonts w:hint="eastAsia" w:ascii="宋体" w:hAnsi="宋体" w:cs="宋体"/>
          <w:color w:val="000000"/>
          <w:sz w:val="24"/>
        </w:rPr>
        <w:t>第三十三条　监理人向委托人办理完竣工验收或工程移交手续，承包人和委托人已签订工程保修责任书，监理人收到监理报酬尾款，本合同即终止。保修期间的责任，双方在专用条款中约定。</w:t>
      </w:r>
    </w:p>
    <w:p w14:paraId="0A7D3E68">
      <w:pPr>
        <w:pStyle w:val="9"/>
        <w:ind w:firstLine="480" w:firstLineChars="200"/>
        <w:rPr>
          <w:rFonts w:ascii="宋体" w:hAnsi="宋体" w:cs="宋体"/>
          <w:color w:val="000000"/>
          <w:sz w:val="24"/>
        </w:rPr>
      </w:pPr>
      <w:r>
        <w:rPr>
          <w:rFonts w:hint="eastAsia" w:ascii="宋体" w:hAnsi="宋体" w:cs="宋体"/>
          <w:color w:val="000000"/>
          <w:sz w:val="24"/>
        </w:rPr>
        <w:t>第三十四条　当事人一方要求变更或解除合同时，应当在42日前通知对方，因解除合同使一方遭受损失的，除依法可以免除责任的外，应由责任方负责赔偿。</w:t>
      </w:r>
    </w:p>
    <w:p w14:paraId="1E66F441">
      <w:pPr>
        <w:pStyle w:val="9"/>
        <w:ind w:firstLine="480" w:firstLineChars="200"/>
        <w:rPr>
          <w:rFonts w:ascii="宋体" w:hAnsi="宋体" w:cs="宋体"/>
          <w:color w:val="000000"/>
          <w:sz w:val="24"/>
        </w:rPr>
      </w:pPr>
      <w:r>
        <w:rPr>
          <w:rFonts w:hint="eastAsia" w:ascii="宋体" w:hAnsi="宋体" w:cs="宋体"/>
          <w:color w:val="000000"/>
          <w:sz w:val="24"/>
        </w:rPr>
        <w:t>变更或解除合同的通知或协议必须采取书面形式，协议未达成之前，原合同仍然有效。</w:t>
      </w:r>
    </w:p>
    <w:p w14:paraId="09BBFD88">
      <w:pPr>
        <w:pStyle w:val="9"/>
        <w:ind w:firstLine="480" w:firstLineChars="200"/>
        <w:rPr>
          <w:rFonts w:ascii="宋体" w:hAnsi="宋体" w:cs="宋体"/>
          <w:color w:val="000000"/>
          <w:sz w:val="24"/>
        </w:rPr>
      </w:pPr>
      <w:r>
        <w:rPr>
          <w:rFonts w:hint="eastAsia" w:ascii="宋体" w:hAnsi="宋体" w:cs="宋体"/>
          <w:color w:val="000000"/>
          <w:sz w:val="24"/>
        </w:rPr>
        <w:t>第三十五条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092024F5">
      <w:pPr>
        <w:pStyle w:val="9"/>
        <w:ind w:firstLine="480" w:firstLineChars="200"/>
        <w:rPr>
          <w:rFonts w:ascii="宋体" w:hAnsi="宋体" w:cs="宋体"/>
          <w:color w:val="000000"/>
          <w:sz w:val="24"/>
        </w:rPr>
      </w:pPr>
      <w:r>
        <w:rPr>
          <w:rFonts w:hint="eastAsia" w:ascii="宋体" w:hAnsi="宋体" w:cs="宋体"/>
          <w:color w:val="000000"/>
          <w:sz w:val="24"/>
        </w:rPr>
        <w:t>第三十六条　监理人由于非自己的原因而暂停或终止执行监理业务，其善后工作以及恢复执行监理业务的工作，应当视为额外工作，有权得到额外的报酬。</w:t>
      </w:r>
    </w:p>
    <w:p w14:paraId="4A0E6B6A">
      <w:pPr>
        <w:pStyle w:val="9"/>
        <w:ind w:firstLine="480" w:firstLineChars="200"/>
        <w:rPr>
          <w:rFonts w:ascii="宋体" w:hAnsi="宋体" w:cs="宋体"/>
          <w:color w:val="000000"/>
          <w:sz w:val="24"/>
        </w:rPr>
      </w:pPr>
      <w:r>
        <w:rPr>
          <w:rFonts w:hint="eastAsia" w:ascii="宋体" w:hAnsi="宋体" w:cs="宋体"/>
          <w:color w:val="000000"/>
          <w:sz w:val="24"/>
        </w:rPr>
        <w:t>第三十七条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4DB4B66C">
      <w:pPr>
        <w:pStyle w:val="9"/>
        <w:ind w:firstLine="480" w:firstLineChars="200"/>
        <w:rPr>
          <w:rFonts w:ascii="宋体" w:hAnsi="宋体" w:cs="宋体"/>
          <w:color w:val="000000"/>
          <w:sz w:val="24"/>
        </w:rPr>
      </w:pPr>
      <w:r>
        <w:rPr>
          <w:rFonts w:hint="eastAsia" w:ascii="宋体" w:hAnsi="宋体" w:cs="宋体"/>
          <w:sz w:val="24"/>
        </w:rPr>
        <w:t xml:space="preserve">第三十八条　合同协议的终止并不影响各方应有的权利和应当承担的责任。 </w:t>
      </w:r>
    </w:p>
    <w:p w14:paraId="4F8FBC1C">
      <w:pPr>
        <w:spacing w:line="500" w:lineRule="exact"/>
        <w:ind w:firstLine="482" w:firstLineChars="200"/>
        <w:jc w:val="center"/>
        <w:rPr>
          <w:rFonts w:ascii="宋体" w:hAnsi="宋体" w:cs="宋体"/>
          <w:b/>
          <w:color w:val="000000"/>
          <w:sz w:val="24"/>
        </w:rPr>
      </w:pPr>
      <w:r>
        <w:rPr>
          <w:rFonts w:hint="eastAsia" w:ascii="宋体" w:hAnsi="宋体" w:cs="宋体"/>
          <w:b/>
          <w:color w:val="000000"/>
          <w:sz w:val="24"/>
        </w:rPr>
        <w:t>监理报酬</w:t>
      </w:r>
    </w:p>
    <w:p w14:paraId="6CA74A8A">
      <w:pPr>
        <w:pStyle w:val="9"/>
        <w:ind w:firstLine="480" w:firstLineChars="200"/>
        <w:rPr>
          <w:rFonts w:ascii="宋体" w:hAnsi="宋体" w:cs="宋体"/>
          <w:color w:val="000000"/>
          <w:sz w:val="24"/>
        </w:rPr>
      </w:pPr>
      <w:r>
        <w:rPr>
          <w:rFonts w:hint="eastAsia" w:ascii="宋体" w:hAnsi="宋体" w:cs="宋体"/>
          <w:color w:val="000000"/>
          <w:sz w:val="24"/>
        </w:rPr>
        <w:t>第三十九条　正常的监理工作、附加工作和额外工作的报酬，按照监理合同专用条件中第四十条的方法计算，并按约定的时间和数额支付。</w:t>
      </w:r>
    </w:p>
    <w:p w14:paraId="688D49BA">
      <w:pPr>
        <w:pStyle w:val="9"/>
        <w:ind w:firstLine="480" w:firstLineChars="200"/>
        <w:rPr>
          <w:rFonts w:ascii="宋体" w:hAnsi="宋体" w:cs="宋体"/>
          <w:color w:val="000000"/>
          <w:sz w:val="24"/>
        </w:rPr>
      </w:pPr>
      <w:r>
        <w:rPr>
          <w:rFonts w:hint="eastAsia" w:ascii="宋体" w:hAnsi="宋体" w:cs="宋体"/>
          <w:color w:val="000000"/>
          <w:sz w:val="24"/>
        </w:rPr>
        <w:t>第四十条　如果委托人在规定的支付期限内未支付监理报酬，自规定之日起，还应向监理人支付滞纳金。滞纳金从规定支付期限最后一日起计算。</w:t>
      </w:r>
    </w:p>
    <w:p w14:paraId="05113898">
      <w:pPr>
        <w:pStyle w:val="9"/>
        <w:ind w:firstLine="480" w:firstLineChars="200"/>
        <w:rPr>
          <w:rFonts w:ascii="宋体" w:hAnsi="宋体" w:cs="宋体"/>
          <w:color w:val="000000"/>
          <w:sz w:val="24"/>
        </w:rPr>
      </w:pPr>
      <w:r>
        <w:rPr>
          <w:rFonts w:hint="eastAsia" w:ascii="宋体" w:hAnsi="宋体" w:cs="宋体"/>
          <w:color w:val="000000"/>
          <w:sz w:val="24"/>
        </w:rPr>
        <w:t>第四十一条　支付监理报酬所采取的货币币种、汇率由合同专用条件约定。</w:t>
      </w:r>
    </w:p>
    <w:p w14:paraId="7132A760">
      <w:pPr>
        <w:pStyle w:val="9"/>
        <w:ind w:firstLine="480" w:firstLineChars="200"/>
        <w:rPr>
          <w:rFonts w:ascii="宋体" w:hAnsi="宋体" w:cs="宋体"/>
          <w:color w:val="000000"/>
          <w:sz w:val="24"/>
        </w:rPr>
      </w:pPr>
      <w:r>
        <w:rPr>
          <w:rFonts w:hint="eastAsia" w:ascii="宋体" w:hAnsi="宋体" w:cs="宋体"/>
          <w:color w:val="000000"/>
          <w:sz w:val="24"/>
        </w:rPr>
        <w:t>第四十二条　如果委托人对监理人提交的支付通知中报酬或部分报酬项目提出异议，应当在收到支付通知书24小时内向监理人发出表示异议的通知，但委托人不得拖延其他无异议报酬项目的支付。</w:t>
      </w:r>
    </w:p>
    <w:p w14:paraId="13CDEC44">
      <w:pPr>
        <w:pStyle w:val="9"/>
        <w:ind w:firstLine="482" w:firstLineChars="200"/>
        <w:jc w:val="center"/>
        <w:rPr>
          <w:rFonts w:ascii="宋体" w:hAnsi="宋体" w:cs="宋体"/>
          <w:b/>
          <w:color w:val="000000"/>
          <w:sz w:val="24"/>
        </w:rPr>
      </w:pPr>
      <w:r>
        <w:rPr>
          <w:rFonts w:hint="eastAsia" w:ascii="宋体" w:hAnsi="宋体" w:cs="宋体"/>
          <w:b/>
          <w:color w:val="000000"/>
          <w:sz w:val="24"/>
        </w:rPr>
        <w:t>其他</w:t>
      </w:r>
    </w:p>
    <w:p w14:paraId="662C0CC6">
      <w:pPr>
        <w:pStyle w:val="9"/>
        <w:ind w:firstLine="480" w:firstLineChars="200"/>
        <w:rPr>
          <w:rFonts w:ascii="宋体" w:hAnsi="宋体" w:cs="宋体"/>
          <w:color w:val="000000"/>
          <w:sz w:val="24"/>
        </w:rPr>
      </w:pPr>
      <w:r>
        <w:rPr>
          <w:rFonts w:hint="eastAsia" w:ascii="宋体" w:hAnsi="宋体" w:cs="宋体"/>
          <w:color w:val="000000"/>
          <w:sz w:val="24"/>
        </w:rPr>
        <w:t>第四十三条　委托的建设工程监理所必要的监理人员出外考察、材料设备复试，其费用支出经委托人同意的，在预算范围内向委托人实报实销。</w:t>
      </w:r>
    </w:p>
    <w:p w14:paraId="4FCEAD7F">
      <w:pPr>
        <w:pStyle w:val="9"/>
        <w:ind w:firstLine="480" w:firstLineChars="200"/>
        <w:rPr>
          <w:rFonts w:ascii="宋体" w:hAnsi="宋体" w:cs="宋体"/>
          <w:color w:val="000000"/>
          <w:sz w:val="24"/>
        </w:rPr>
      </w:pPr>
      <w:r>
        <w:rPr>
          <w:rFonts w:hint="eastAsia" w:ascii="宋体" w:hAnsi="宋体" w:cs="宋体"/>
          <w:color w:val="000000"/>
          <w:sz w:val="24"/>
        </w:rPr>
        <w:t>第四十四条　在监理业务范围内，如需聘用专家咨询或协助，由监理人聘用的，其费用由监理人承担；由委托人聘用的，其费用由委托人承担。</w:t>
      </w:r>
    </w:p>
    <w:p w14:paraId="3B2B253F">
      <w:pPr>
        <w:pStyle w:val="9"/>
        <w:ind w:firstLine="480" w:firstLineChars="200"/>
        <w:rPr>
          <w:rFonts w:ascii="宋体" w:hAnsi="宋体" w:cs="宋体"/>
          <w:color w:val="000000"/>
          <w:sz w:val="24"/>
        </w:rPr>
      </w:pPr>
      <w:r>
        <w:rPr>
          <w:rFonts w:hint="eastAsia" w:ascii="宋体" w:hAnsi="宋体" w:cs="宋体"/>
          <w:color w:val="000000"/>
          <w:sz w:val="24"/>
        </w:rPr>
        <w:t>第四十五条　监理人在监理工作过程中提出的合理化建议，使委托人得到了经济效益，委托人应按专用条件中的约定给予经济奖励。</w:t>
      </w:r>
    </w:p>
    <w:p w14:paraId="4666A7A0">
      <w:pPr>
        <w:pStyle w:val="9"/>
        <w:ind w:firstLine="480" w:firstLineChars="200"/>
        <w:rPr>
          <w:rFonts w:ascii="宋体" w:hAnsi="宋体" w:cs="宋体"/>
          <w:color w:val="000000"/>
          <w:sz w:val="24"/>
        </w:rPr>
      </w:pPr>
      <w:r>
        <w:rPr>
          <w:rFonts w:hint="eastAsia" w:ascii="宋体" w:hAnsi="宋体" w:cs="宋体"/>
          <w:color w:val="000000"/>
          <w:sz w:val="24"/>
        </w:rPr>
        <w:t>第四十六条　监理人驻地监理机构及其职员不得接受监理工程项目施工承包人的任何报酬或者经济利益。</w:t>
      </w:r>
    </w:p>
    <w:p w14:paraId="19E29619">
      <w:pPr>
        <w:pStyle w:val="9"/>
        <w:ind w:firstLine="480" w:firstLineChars="200"/>
        <w:rPr>
          <w:rFonts w:ascii="宋体" w:hAnsi="宋体" w:cs="宋体"/>
          <w:color w:val="000000"/>
          <w:sz w:val="24"/>
        </w:rPr>
      </w:pPr>
      <w:r>
        <w:rPr>
          <w:rFonts w:hint="eastAsia" w:ascii="宋体" w:hAnsi="宋体" w:cs="宋体"/>
          <w:color w:val="000000"/>
          <w:sz w:val="24"/>
        </w:rPr>
        <w:t>监理人不得参与可能与合同规定的与委托人的利益相冲突的任何活动。</w:t>
      </w:r>
    </w:p>
    <w:p w14:paraId="1B51F0BB">
      <w:pPr>
        <w:pStyle w:val="9"/>
        <w:ind w:firstLine="480" w:firstLineChars="200"/>
        <w:rPr>
          <w:rFonts w:ascii="宋体" w:hAnsi="宋体" w:cs="宋体"/>
          <w:color w:val="000000"/>
          <w:sz w:val="24"/>
        </w:rPr>
      </w:pPr>
      <w:r>
        <w:rPr>
          <w:rFonts w:hint="eastAsia" w:ascii="宋体" w:hAnsi="宋体" w:cs="宋体"/>
          <w:color w:val="000000"/>
          <w:sz w:val="24"/>
        </w:rPr>
        <w:t>第四十七条　监理人在监理过程中，不得泄露委托人申明的秘密，监理人亦不得泄露设计人、承包人等提供并申明的秘密。</w:t>
      </w:r>
    </w:p>
    <w:p w14:paraId="537CD2D6">
      <w:pPr>
        <w:pStyle w:val="9"/>
        <w:ind w:firstLine="480" w:firstLineChars="200"/>
        <w:rPr>
          <w:rFonts w:ascii="宋体" w:hAnsi="宋体" w:cs="宋体"/>
          <w:color w:val="000000"/>
          <w:sz w:val="24"/>
        </w:rPr>
      </w:pPr>
      <w:r>
        <w:rPr>
          <w:rFonts w:hint="eastAsia" w:ascii="宋体" w:hAnsi="宋体" w:cs="宋体"/>
          <w:color w:val="000000"/>
          <w:sz w:val="24"/>
        </w:rPr>
        <w:t>第四十八条　监理人对于由其编制的所有文件拥有版权，委托人仅有权为本工程使用或复制此类文件。</w:t>
      </w:r>
    </w:p>
    <w:p w14:paraId="31689705">
      <w:pPr>
        <w:spacing w:line="500" w:lineRule="exact"/>
        <w:ind w:firstLine="482" w:firstLineChars="200"/>
        <w:jc w:val="center"/>
        <w:rPr>
          <w:rFonts w:ascii="宋体" w:hAnsi="宋体" w:cs="宋体"/>
          <w:b/>
          <w:color w:val="000000"/>
          <w:sz w:val="24"/>
        </w:rPr>
      </w:pPr>
      <w:r>
        <w:rPr>
          <w:rFonts w:hint="eastAsia" w:ascii="宋体" w:hAnsi="宋体" w:cs="宋体"/>
          <w:b/>
          <w:color w:val="000000"/>
          <w:sz w:val="24"/>
        </w:rPr>
        <w:t>争议的解决</w:t>
      </w:r>
    </w:p>
    <w:p w14:paraId="42FD80B9">
      <w:pPr>
        <w:spacing w:line="500" w:lineRule="exact"/>
        <w:ind w:firstLine="480" w:firstLineChars="200"/>
        <w:rPr>
          <w:rFonts w:ascii="宋体" w:hAnsi="宋体" w:cs="宋体"/>
          <w:color w:val="000000"/>
          <w:sz w:val="24"/>
        </w:rPr>
      </w:pPr>
      <w:r>
        <w:rPr>
          <w:rFonts w:hint="eastAsia" w:ascii="宋体" w:hAnsi="宋体" w:cs="宋体"/>
          <w:color w:val="000000"/>
          <w:sz w:val="24"/>
        </w:rPr>
        <w:t>第四十九条　因违反或终止合同而引起的对对方损失和损害的赔偿，双方应当协商解决，如未能达成一致，可提交主管部门协调，如仍未能达成一致时，根据双方约定提交仲裁机关仲裁，或向人民法院起诉。</w:t>
      </w:r>
    </w:p>
    <w:p w14:paraId="33D90D8B">
      <w:pPr>
        <w:spacing w:line="600" w:lineRule="exact"/>
        <w:jc w:val="center"/>
        <w:rPr>
          <w:rFonts w:ascii="宋体" w:hAnsi="宋体" w:cs="宋体"/>
          <w:b/>
          <w:color w:val="000000"/>
          <w:sz w:val="24"/>
        </w:rPr>
      </w:pPr>
    </w:p>
    <w:p w14:paraId="3B038991">
      <w:pPr>
        <w:spacing w:line="600" w:lineRule="exact"/>
        <w:jc w:val="center"/>
        <w:rPr>
          <w:rFonts w:ascii="宋体" w:hAnsi="宋体" w:cs="宋体"/>
          <w:b/>
          <w:sz w:val="24"/>
        </w:rPr>
      </w:pPr>
      <w:r>
        <w:rPr>
          <w:rFonts w:hint="eastAsia" w:ascii="宋体" w:hAnsi="宋体" w:cs="宋体"/>
          <w:b/>
          <w:color w:val="000000"/>
          <w:sz w:val="24"/>
        </w:rPr>
        <w:t>第三部分</w:t>
      </w:r>
      <w:r>
        <w:rPr>
          <w:rFonts w:hint="eastAsia" w:ascii="宋体" w:hAnsi="宋体" w:cs="宋体"/>
          <w:b/>
          <w:sz w:val="24"/>
        </w:rPr>
        <w:t>专用条款</w:t>
      </w:r>
    </w:p>
    <w:p w14:paraId="3F84F755">
      <w:pPr>
        <w:numPr>
          <w:ilvl w:val="0"/>
          <w:numId w:val="2"/>
        </w:numPr>
        <w:spacing w:line="600" w:lineRule="exact"/>
        <w:rPr>
          <w:rFonts w:ascii="宋体" w:hAnsi="宋体" w:cs="宋体"/>
          <w:color w:val="000000"/>
          <w:sz w:val="24"/>
          <w:u w:val="single"/>
        </w:rPr>
      </w:pPr>
      <w:r>
        <w:rPr>
          <w:rFonts w:hint="eastAsia" w:ascii="宋体" w:hAnsi="宋体" w:cs="宋体"/>
          <w:color w:val="000000"/>
          <w:sz w:val="24"/>
        </w:rPr>
        <w:t>本合同适用的法律及监理依据：</w:t>
      </w:r>
    </w:p>
    <w:p w14:paraId="74977029">
      <w:pPr>
        <w:spacing w:line="600" w:lineRule="exact"/>
        <w:rPr>
          <w:rFonts w:ascii="宋体" w:hAnsi="宋体" w:cs="宋体"/>
          <w:color w:val="000000"/>
          <w:sz w:val="24"/>
        </w:rPr>
      </w:pPr>
      <w:r>
        <w:rPr>
          <w:rFonts w:hint="eastAsia" w:ascii="宋体" w:hAnsi="宋体" w:cs="宋体"/>
          <w:color w:val="000000"/>
          <w:sz w:val="24"/>
        </w:rPr>
        <w:t xml:space="preserve">  1、中华人民共和国《建筑法》、《建设工程监理规范》；                                                                     </w:t>
      </w:r>
    </w:p>
    <w:p w14:paraId="3CC24D6A">
      <w:pPr>
        <w:spacing w:line="600" w:lineRule="exact"/>
        <w:rPr>
          <w:rFonts w:ascii="宋体" w:hAnsi="宋体" w:cs="宋体"/>
          <w:color w:val="000000"/>
          <w:sz w:val="24"/>
        </w:rPr>
      </w:pPr>
      <w:r>
        <w:rPr>
          <w:rFonts w:hint="eastAsia" w:ascii="宋体" w:hAnsi="宋体" w:cs="宋体"/>
          <w:color w:val="000000"/>
          <w:sz w:val="24"/>
        </w:rPr>
        <w:t xml:space="preserve">   2、国家行业和地方先行的法律法规以及有关工程建设的技术规范标准；                                                                    </w:t>
      </w:r>
    </w:p>
    <w:p w14:paraId="7CCABAF6">
      <w:pPr>
        <w:spacing w:line="600" w:lineRule="exact"/>
        <w:rPr>
          <w:rFonts w:ascii="宋体" w:hAnsi="宋体" w:cs="宋体"/>
          <w:color w:val="000000"/>
          <w:sz w:val="24"/>
        </w:rPr>
      </w:pPr>
      <w:r>
        <w:rPr>
          <w:rFonts w:hint="eastAsia" w:ascii="宋体" w:hAnsi="宋体" w:cs="宋体"/>
          <w:color w:val="000000"/>
          <w:sz w:val="24"/>
        </w:rPr>
        <w:t xml:space="preserve">   3、委托人和监理人签订的工程建设监理合同 ；                                      </w:t>
      </w:r>
    </w:p>
    <w:p w14:paraId="422651E2">
      <w:pPr>
        <w:spacing w:line="600" w:lineRule="exact"/>
        <w:rPr>
          <w:rFonts w:ascii="宋体" w:hAnsi="宋体" w:cs="宋体"/>
          <w:color w:val="000000"/>
          <w:sz w:val="24"/>
        </w:rPr>
      </w:pPr>
      <w:r>
        <w:rPr>
          <w:rFonts w:hint="eastAsia" w:ascii="宋体" w:hAnsi="宋体" w:cs="宋体"/>
          <w:color w:val="000000"/>
          <w:sz w:val="24"/>
        </w:rPr>
        <w:t xml:space="preserve">   4、委托人和承包人签订的工程建设施工合同 ；                                       </w:t>
      </w:r>
    </w:p>
    <w:p w14:paraId="5881DDDE">
      <w:pPr>
        <w:spacing w:line="600" w:lineRule="exact"/>
        <w:rPr>
          <w:rFonts w:ascii="宋体" w:hAnsi="宋体" w:cs="宋体"/>
          <w:color w:val="000000"/>
          <w:sz w:val="24"/>
        </w:rPr>
      </w:pPr>
      <w:r>
        <w:rPr>
          <w:rFonts w:hint="eastAsia" w:ascii="宋体" w:hAnsi="宋体" w:cs="宋体"/>
          <w:color w:val="000000"/>
          <w:sz w:val="24"/>
        </w:rPr>
        <w:t xml:space="preserve">   5、本工程的地质勘查报告、施工图设计文件、招投标文件、会议纪要及相关签证和变更；                                                                 </w:t>
      </w:r>
    </w:p>
    <w:p w14:paraId="51EAA8AE">
      <w:pPr>
        <w:spacing w:line="600" w:lineRule="exact"/>
        <w:rPr>
          <w:rFonts w:ascii="宋体" w:hAnsi="宋体" w:cs="宋体"/>
          <w:color w:val="000000"/>
          <w:sz w:val="24"/>
          <w:u w:val="single"/>
        </w:rPr>
      </w:pPr>
      <w:r>
        <w:rPr>
          <w:rFonts w:hint="eastAsia" w:ascii="宋体" w:hAnsi="宋体" w:cs="宋体"/>
          <w:color w:val="000000"/>
          <w:sz w:val="24"/>
        </w:rPr>
        <w:t xml:space="preserve">   6、监理人为本工程编制的监理部文件、监理大纲、实施细则和相关文件   </w:t>
      </w:r>
    </w:p>
    <w:p w14:paraId="22A28CC1">
      <w:pPr>
        <w:spacing w:line="600" w:lineRule="exact"/>
        <w:rPr>
          <w:rFonts w:ascii="宋体" w:hAnsi="宋体" w:cs="宋体"/>
          <w:color w:val="000000"/>
          <w:sz w:val="24"/>
        </w:rPr>
      </w:pPr>
      <w:r>
        <w:rPr>
          <w:rFonts w:hint="eastAsia" w:ascii="宋体" w:hAnsi="宋体" w:cs="宋体"/>
          <w:b/>
          <w:color w:val="000000"/>
          <w:sz w:val="24"/>
        </w:rPr>
        <w:t xml:space="preserve"> 第三条  </w:t>
      </w:r>
      <w:r>
        <w:rPr>
          <w:rFonts w:hint="eastAsia" w:ascii="宋体" w:hAnsi="宋体" w:cs="宋体"/>
          <w:color w:val="000000"/>
          <w:sz w:val="24"/>
        </w:rPr>
        <w:t>监理范围和监理工作内容</w:t>
      </w:r>
    </w:p>
    <w:p w14:paraId="4EC8FDCB">
      <w:pPr>
        <w:spacing w:line="600" w:lineRule="exact"/>
        <w:ind w:left="141" w:leftChars="67"/>
        <w:rPr>
          <w:rFonts w:ascii="宋体" w:hAnsi="宋体" w:cs="宋体"/>
          <w:color w:val="000000"/>
          <w:sz w:val="24"/>
        </w:rPr>
      </w:pPr>
      <w:r>
        <w:rPr>
          <w:rFonts w:hint="eastAsia" w:ascii="宋体" w:hAnsi="宋体" w:cs="宋体"/>
          <w:color w:val="000000"/>
          <w:sz w:val="24"/>
        </w:rPr>
        <w:t>1）监理范围：</w:t>
      </w:r>
    </w:p>
    <w:p w14:paraId="299E629C">
      <w:pPr>
        <w:spacing w:line="600" w:lineRule="exact"/>
        <w:ind w:left="141" w:leftChars="67" w:firstLine="840" w:firstLineChars="350"/>
        <w:rPr>
          <w:rFonts w:ascii="宋体" w:hAnsi="宋体" w:cs="宋体"/>
          <w:color w:val="000000"/>
          <w:sz w:val="24"/>
          <w:shd w:val="clear" w:color="auto" w:fill="FFFFFF"/>
        </w:rPr>
      </w:pPr>
      <w:r>
        <w:rPr>
          <w:rFonts w:hint="eastAsia" w:ascii="宋体" w:hAnsi="宋体" w:cs="宋体"/>
          <w:color w:val="000000"/>
          <w:sz w:val="24"/>
          <w:shd w:val="clear" w:color="auto" w:fill="FFFFFF"/>
        </w:rPr>
        <w:t>施工准备阶段（包括项目的立项、可研、环评、用地批准书、招投标，施工许可证等），协助招标人开展上述前期工作，接受招标人安排履行项目各项前期手续、施工阶段、竣工结算阶段、保修阶段（缺陷责任期）的监理服务以及国家法律法规规定的其他监理服务。</w:t>
      </w:r>
    </w:p>
    <w:p w14:paraId="01E05D55">
      <w:pPr>
        <w:spacing w:line="600" w:lineRule="exact"/>
        <w:ind w:left="141" w:leftChars="67"/>
        <w:rPr>
          <w:rFonts w:ascii="宋体" w:hAnsi="宋体" w:cs="宋体"/>
          <w:color w:val="000000"/>
          <w:sz w:val="24"/>
        </w:rPr>
      </w:pPr>
      <w:r>
        <w:rPr>
          <w:rFonts w:hint="eastAsia" w:ascii="宋体" w:hAnsi="宋体" w:cs="宋体"/>
          <w:color w:val="000000"/>
          <w:sz w:val="24"/>
        </w:rPr>
        <w:t>2）监理工作内容</w:t>
      </w:r>
    </w:p>
    <w:p w14:paraId="7D186A32">
      <w:pPr>
        <w:spacing w:line="600" w:lineRule="exact"/>
        <w:ind w:firstLine="480" w:firstLineChars="200"/>
        <w:rPr>
          <w:rFonts w:ascii="宋体" w:hAnsi="宋体" w:cs="宋体"/>
          <w:color w:val="000000"/>
          <w:sz w:val="24"/>
        </w:rPr>
      </w:pPr>
      <w:r>
        <w:rPr>
          <w:rFonts w:hint="eastAsia" w:ascii="宋体" w:hAnsi="宋体" w:cs="宋体"/>
          <w:color w:val="000000"/>
          <w:sz w:val="24"/>
        </w:rPr>
        <w:t xml:space="preserve">1、协助委托人与施工单位签定施工合同；                                  </w:t>
      </w:r>
    </w:p>
    <w:p w14:paraId="5DBCD028">
      <w:pPr>
        <w:spacing w:line="600" w:lineRule="exact"/>
        <w:ind w:firstLine="480" w:firstLineChars="200"/>
        <w:rPr>
          <w:rFonts w:ascii="宋体" w:hAnsi="宋体" w:cs="宋体"/>
          <w:color w:val="000000"/>
          <w:sz w:val="24"/>
        </w:rPr>
      </w:pPr>
      <w:r>
        <w:rPr>
          <w:rFonts w:hint="eastAsia" w:ascii="宋体" w:hAnsi="宋体" w:cs="宋体"/>
          <w:color w:val="000000"/>
          <w:sz w:val="24"/>
        </w:rPr>
        <w:t xml:space="preserve">2、协助委托人做好项目前期以及开共建设等相关工作；                    </w:t>
      </w:r>
    </w:p>
    <w:p w14:paraId="48863357">
      <w:pPr>
        <w:spacing w:line="600" w:lineRule="exact"/>
        <w:rPr>
          <w:rFonts w:ascii="宋体" w:hAnsi="宋体" w:cs="宋体"/>
          <w:color w:val="000000"/>
          <w:sz w:val="24"/>
        </w:rPr>
      </w:pPr>
      <w:r>
        <w:rPr>
          <w:rFonts w:hint="eastAsia" w:ascii="宋体" w:hAnsi="宋体" w:cs="宋体"/>
          <w:color w:val="000000"/>
          <w:sz w:val="24"/>
        </w:rPr>
        <w:t xml:space="preserve">    3、审定施工单位的施工组织设计，并编写有针对性的监理细则；            </w:t>
      </w:r>
    </w:p>
    <w:p w14:paraId="2067AA0D">
      <w:pPr>
        <w:spacing w:line="600" w:lineRule="exact"/>
        <w:ind w:firstLine="480" w:firstLineChars="200"/>
        <w:rPr>
          <w:rFonts w:ascii="宋体" w:hAnsi="宋体" w:cs="宋体"/>
          <w:color w:val="000000"/>
          <w:sz w:val="24"/>
        </w:rPr>
      </w:pPr>
      <w:r>
        <w:rPr>
          <w:rFonts w:hint="eastAsia" w:ascii="宋体" w:hAnsi="宋体" w:cs="宋体"/>
          <w:color w:val="000000"/>
          <w:sz w:val="24"/>
        </w:rPr>
        <w:t xml:space="preserve">4、协调各施工单位各工种间的配合；                                                    </w:t>
      </w:r>
    </w:p>
    <w:p w14:paraId="44C0B759">
      <w:pPr>
        <w:spacing w:line="600" w:lineRule="exact"/>
        <w:ind w:firstLine="480" w:firstLineChars="200"/>
        <w:rPr>
          <w:rFonts w:ascii="宋体" w:hAnsi="宋体" w:cs="宋体"/>
          <w:color w:val="000000"/>
          <w:sz w:val="24"/>
        </w:rPr>
      </w:pPr>
      <w:r>
        <w:rPr>
          <w:rFonts w:hint="eastAsia" w:ascii="宋体" w:hAnsi="宋体" w:cs="宋体"/>
          <w:color w:val="000000"/>
          <w:sz w:val="24"/>
        </w:rPr>
        <w:t>5、参与有关材料、设备供货厂家的考察、订货及生产过程的监督检查；检验其合格证、质保书及试验报告等；核定施工单位开具的材料设备清单，检查工程所用材料、构件、设备的规格、质量、数量，并对质量有疑问的材料，采取实物抽样复试，不合格的材料不得用于工程。材料的价格控制，已购材料、设备价格的签证。</w:t>
      </w:r>
    </w:p>
    <w:p w14:paraId="38FD417E">
      <w:pPr>
        <w:spacing w:line="600" w:lineRule="exact"/>
        <w:ind w:firstLine="480" w:firstLineChars="200"/>
        <w:rPr>
          <w:rFonts w:ascii="宋体" w:hAnsi="宋体" w:cs="宋体"/>
          <w:color w:val="000000"/>
          <w:sz w:val="24"/>
        </w:rPr>
      </w:pPr>
      <w:r>
        <w:rPr>
          <w:rFonts w:hint="eastAsia" w:ascii="宋体" w:hAnsi="宋体" w:cs="宋体"/>
          <w:color w:val="000000"/>
          <w:sz w:val="24"/>
        </w:rPr>
        <w:t>6、主持工程图纸会审，确认工程设计变更及签证、核定工程量，且每2周不定期主持召开监理例会，并整理会议纪要。</w:t>
      </w:r>
    </w:p>
    <w:p w14:paraId="57BE8A3C">
      <w:pPr>
        <w:spacing w:line="600" w:lineRule="exact"/>
        <w:ind w:firstLine="480" w:firstLineChars="200"/>
        <w:rPr>
          <w:rFonts w:ascii="宋体" w:hAnsi="宋体" w:cs="宋体"/>
          <w:color w:val="000000"/>
          <w:sz w:val="24"/>
        </w:rPr>
      </w:pPr>
      <w:r>
        <w:rPr>
          <w:rFonts w:hint="eastAsia" w:ascii="宋体" w:hAnsi="宋体" w:cs="宋体"/>
          <w:color w:val="000000"/>
          <w:sz w:val="24"/>
        </w:rPr>
        <w:t>7、审定施工进度计划，督促工程施工进度。负责检查工程质量，采取实物见证送样，抽样数据并记录。</w:t>
      </w:r>
    </w:p>
    <w:p w14:paraId="0451DBAD">
      <w:pPr>
        <w:spacing w:line="600" w:lineRule="exact"/>
        <w:ind w:firstLine="480" w:firstLineChars="200"/>
        <w:rPr>
          <w:rFonts w:ascii="宋体" w:hAnsi="宋体" w:cs="宋体"/>
          <w:color w:val="000000"/>
          <w:sz w:val="24"/>
        </w:rPr>
      </w:pPr>
      <w:r>
        <w:rPr>
          <w:rFonts w:hint="eastAsia" w:ascii="宋体" w:hAnsi="宋体" w:cs="宋体"/>
          <w:color w:val="000000"/>
          <w:sz w:val="24"/>
        </w:rPr>
        <w:t>8、组织工程初验，并提出整改意见报委托人，最后参加工程竣工验收，并由总监签署竣工报告。</w:t>
      </w:r>
    </w:p>
    <w:p w14:paraId="250AC2D7">
      <w:pPr>
        <w:spacing w:line="600" w:lineRule="exact"/>
        <w:ind w:firstLine="480" w:firstLineChars="200"/>
        <w:rPr>
          <w:rFonts w:ascii="宋体" w:hAnsi="宋体" w:cs="宋体"/>
          <w:color w:val="000000"/>
          <w:sz w:val="24"/>
        </w:rPr>
      </w:pPr>
      <w:r>
        <w:rPr>
          <w:rFonts w:hint="eastAsia" w:ascii="宋体" w:hAnsi="宋体" w:cs="宋体"/>
          <w:color w:val="000000"/>
          <w:sz w:val="24"/>
        </w:rPr>
        <w:t>9、督促履行工程承包合同，主持协商合同条款变更，协调双方的争议。</w:t>
      </w:r>
    </w:p>
    <w:p w14:paraId="0FEC5551">
      <w:pPr>
        <w:spacing w:line="600" w:lineRule="exact"/>
        <w:ind w:firstLine="480" w:firstLineChars="200"/>
        <w:rPr>
          <w:rFonts w:ascii="宋体" w:hAnsi="宋体" w:cs="宋体"/>
          <w:color w:val="000000"/>
          <w:sz w:val="24"/>
        </w:rPr>
      </w:pPr>
      <w:r>
        <w:rPr>
          <w:rFonts w:hint="eastAsia" w:ascii="宋体" w:hAnsi="宋体" w:cs="宋体"/>
          <w:color w:val="000000"/>
          <w:sz w:val="24"/>
        </w:rPr>
        <w:t>10、根据合同付款方法，由总监出具工程付款签证。定期报送监理月报，记录监理日志。根据情况需要，不定期出具监理业务范围内的专项报告（包括质量分析报告）。</w:t>
      </w:r>
    </w:p>
    <w:p w14:paraId="560C1626">
      <w:pPr>
        <w:spacing w:line="600" w:lineRule="exact"/>
        <w:ind w:firstLine="480" w:firstLineChars="200"/>
        <w:rPr>
          <w:rFonts w:ascii="宋体" w:hAnsi="宋体" w:cs="宋体"/>
          <w:color w:val="000000"/>
          <w:sz w:val="24"/>
        </w:rPr>
      </w:pPr>
      <w:r>
        <w:rPr>
          <w:rFonts w:hint="eastAsia" w:ascii="宋体" w:hAnsi="宋体" w:cs="宋体"/>
          <w:color w:val="000000"/>
          <w:sz w:val="24"/>
        </w:rPr>
        <w:t>11、核定工程变更工程量及价款，须经业主认可后生效。</w:t>
      </w:r>
    </w:p>
    <w:p w14:paraId="6244EA9D">
      <w:pPr>
        <w:spacing w:line="600" w:lineRule="exact"/>
        <w:ind w:firstLine="480" w:firstLineChars="200"/>
        <w:rPr>
          <w:rFonts w:ascii="宋体" w:hAnsi="宋体" w:cs="宋体"/>
          <w:color w:val="000000"/>
          <w:sz w:val="24"/>
        </w:rPr>
      </w:pPr>
      <w:r>
        <w:rPr>
          <w:rFonts w:hint="eastAsia" w:ascii="宋体" w:hAnsi="宋体" w:cs="宋体"/>
          <w:color w:val="000000"/>
          <w:sz w:val="24"/>
        </w:rPr>
        <w:t>12、督促施工承包单位依约进行工程验收及保修。</w:t>
      </w:r>
    </w:p>
    <w:p w14:paraId="643011FA">
      <w:pPr>
        <w:spacing w:line="600" w:lineRule="exact"/>
        <w:rPr>
          <w:rFonts w:ascii="宋体" w:hAnsi="宋体" w:cs="宋体"/>
          <w:b/>
          <w:color w:val="000000"/>
          <w:sz w:val="24"/>
        </w:rPr>
      </w:pPr>
      <w:r>
        <w:rPr>
          <w:rFonts w:hint="eastAsia" w:ascii="宋体" w:hAnsi="宋体" w:cs="宋体"/>
          <w:b/>
          <w:color w:val="000000"/>
          <w:sz w:val="24"/>
        </w:rPr>
        <w:t xml:space="preserve">第四条  </w:t>
      </w:r>
      <w:r>
        <w:rPr>
          <w:rFonts w:hint="eastAsia" w:ascii="宋体" w:hAnsi="宋体" w:cs="宋体"/>
          <w:color w:val="000000"/>
          <w:sz w:val="24"/>
        </w:rPr>
        <w:t>外部条件包括：</w:t>
      </w:r>
      <w:r>
        <w:rPr>
          <w:rFonts w:hint="eastAsia" w:ascii="宋体" w:hAnsi="宋体" w:cs="宋体"/>
          <w:color w:val="000000"/>
          <w:sz w:val="24"/>
          <w:u w:val="single"/>
        </w:rPr>
        <w:t xml:space="preserve">      无   。                                                                    </w:t>
      </w:r>
    </w:p>
    <w:p w14:paraId="23533BD2">
      <w:pPr>
        <w:spacing w:line="600" w:lineRule="exact"/>
        <w:rPr>
          <w:rFonts w:ascii="宋体" w:hAnsi="宋体" w:cs="宋体"/>
          <w:color w:val="000000"/>
          <w:sz w:val="24"/>
        </w:rPr>
      </w:pPr>
      <w:r>
        <w:rPr>
          <w:rFonts w:hint="eastAsia" w:ascii="宋体" w:hAnsi="宋体" w:cs="宋体"/>
          <w:b/>
          <w:color w:val="000000"/>
          <w:sz w:val="24"/>
        </w:rPr>
        <w:t>第五条　</w:t>
      </w:r>
      <w:r>
        <w:rPr>
          <w:rFonts w:hint="eastAsia" w:ascii="宋体" w:hAnsi="宋体" w:cs="宋体"/>
          <w:color w:val="000000"/>
          <w:sz w:val="24"/>
        </w:rPr>
        <w:t>委托人应提供的工程资料及提供时间：</w:t>
      </w:r>
    </w:p>
    <w:p w14:paraId="45E8774F">
      <w:pPr>
        <w:spacing w:line="600" w:lineRule="exact"/>
        <w:ind w:firstLine="480" w:firstLineChars="200"/>
        <w:rPr>
          <w:rFonts w:ascii="宋体" w:hAnsi="宋体" w:cs="宋体"/>
          <w:color w:val="000000"/>
          <w:sz w:val="24"/>
        </w:rPr>
      </w:pPr>
      <w:r>
        <w:rPr>
          <w:rFonts w:hint="eastAsia" w:ascii="宋体" w:hAnsi="宋体" w:cs="宋体"/>
          <w:color w:val="000000"/>
          <w:sz w:val="24"/>
        </w:rPr>
        <w:t>1、提供项目立项批文和工程地质勘察报告；</w:t>
      </w:r>
    </w:p>
    <w:p w14:paraId="50C2C508">
      <w:pPr>
        <w:spacing w:line="600" w:lineRule="exact"/>
        <w:ind w:firstLine="480" w:firstLineChars="200"/>
        <w:rPr>
          <w:rFonts w:ascii="宋体" w:hAnsi="宋体" w:cs="宋体"/>
          <w:color w:val="000000"/>
          <w:sz w:val="24"/>
        </w:rPr>
      </w:pPr>
      <w:r>
        <w:rPr>
          <w:rFonts w:hint="eastAsia" w:ascii="宋体" w:hAnsi="宋体" w:cs="宋体"/>
          <w:color w:val="000000"/>
          <w:sz w:val="24"/>
        </w:rPr>
        <w:t>2、在开工前提供交易文件、工程量清单及控制价、施工图设计文件及与本工程相关文件。</w:t>
      </w:r>
    </w:p>
    <w:p w14:paraId="5E9C82EC">
      <w:pPr>
        <w:spacing w:line="600" w:lineRule="exact"/>
        <w:rPr>
          <w:rFonts w:ascii="宋体" w:hAnsi="宋体" w:cs="宋体"/>
          <w:color w:val="000000"/>
          <w:sz w:val="24"/>
        </w:rPr>
      </w:pPr>
      <w:r>
        <w:rPr>
          <w:rFonts w:hint="eastAsia" w:ascii="宋体" w:hAnsi="宋体" w:cs="宋体"/>
          <w:b/>
          <w:color w:val="000000"/>
          <w:sz w:val="24"/>
        </w:rPr>
        <w:t>第六条</w:t>
      </w:r>
      <w:r>
        <w:rPr>
          <w:rFonts w:hint="eastAsia" w:ascii="宋体" w:hAnsi="宋体" w:cs="宋体"/>
          <w:color w:val="000000"/>
          <w:sz w:val="24"/>
        </w:rPr>
        <w:t>　委托人应在</w:t>
      </w:r>
      <w:r>
        <w:rPr>
          <w:rFonts w:hint="eastAsia" w:ascii="宋体" w:hAnsi="宋体" w:cs="宋体"/>
          <w:color w:val="000000"/>
          <w:sz w:val="24"/>
          <w:u w:val="single"/>
        </w:rPr>
        <w:t xml:space="preserve">  3  </w:t>
      </w:r>
      <w:r>
        <w:rPr>
          <w:rFonts w:hint="eastAsia" w:ascii="宋体" w:hAnsi="宋体" w:cs="宋体"/>
          <w:color w:val="000000"/>
          <w:sz w:val="24"/>
        </w:rPr>
        <w:t>天内对监理人书面提交并要求作出决定的事宜作出书面答复。</w:t>
      </w:r>
    </w:p>
    <w:p w14:paraId="4B1492AF">
      <w:pPr>
        <w:spacing w:line="600" w:lineRule="exact"/>
        <w:rPr>
          <w:rFonts w:ascii="宋体" w:hAnsi="宋体" w:cs="宋体"/>
          <w:color w:val="000000"/>
          <w:sz w:val="24"/>
          <w:u w:val="single"/>
        </w:rPr>
      </w:pPr>
      <w:r>
        <w:rPr>
          <w:rFonts w:hint="eastAsia" w:ascii="宋体" w:hAnsi="宋体" w:cs="宋体"/>
          <w:b/>
          <w:color w:val="000000"/>
          <w:sz w:val="24"/>
        </w:rPr>
        <w:t>第七条</w:t>
      </w:r>
      <w:r>
        <w:rPr>
          <w:rFonts w:hint="eastAsia" w:ascii="宋体" w:hAnsi="宋体" w:cs="宋体"/>
          <w:color w:val="000000"/>
          <w:sz w:val="24"/>
        </w:rPr>
        <w:t>　</w:t>
      </w:r>
      <w:r>
        <w:rPr>
          <w:rFonts w:hint="eastAsia" w:ascii="宋体" w:hAnsi="宋体" w:cs="宋体"/>
          <w:sz w:val="24"/>
        </w:rPr>
        <w:t>委托人的常驻代表为</w:t>
      </w:r>
      <w:r>
        <w:rPr>
          <w:rFonts w:hint="eastAsia" w:ascii="宋体" w:hAnsi="宋体" w:cs="宋体"/>
          <w:sz w:val="24"/>
          <w:u w:val="single"/>
        </w:rPr>
        <w:t xml:space="preserve">               。</w:t>
      </w:r>
    </w:p>
    <w:p w14:paraId="7AD59948">
      <w:pPr>
        <w:spacing w:line="600" w:lineRule="exact"/>
        <w:rPr>
          <w:rFonts w:ascii="宋体" w:hAnsi="宋体" w:cs="宋体"/>
          <w:color w:val="000000"/>
          <w:sz w:val="24"/>
        </w:rPr>
      </w:pPr>
      <w:r>
        <w:rPr>
          <w:rFonts w:hint="eastAsia" w:ascii="宋体" w:hAnsi="宋体" w:cs="宋体"/>
          <w:b/>
          <w:color w:val="000000"/>
          <w:sz w:val="24"/>
        </w:rPr>
        <w:t>第八条</w:t>
      </w:r>
      <w:r>
        <w:rPr>
          <w:rFonts w:hint="eastAsia" w:ascii="宋体" w:hAnsi="宋体" w:cs="宋体"/>
          <w:color w:val="000000"/>
          <w:sz w:val="24"/>
        </w:rPr>
        <w:t xml:space="preserve">  委托人免费向监理机构提供如下设施：</w:t>
      </w:r>
      <w:r>
        <w:rPr>
          <w:rFonts w:hint="eastAsia" w:ascii="宋体" w:hAnsi="宋体" w:cs="宋体"/>
          <w:color w:val="000000"/>
          <w:sz w:val="24"/>
          <w:u w:val="single"/>
        </w:rPr>
        <w:t xml:space="preserve">        /         </w:t>
      </w:r>
      <w:r>
        <w:rPr>
          <w:rFonts w:hint="eastAsia" w:ascii="宋体" w:hAnsi="宋体" w:cs="宋体"/>
          <w:color w:val="000000"/>
          <w:sz w:val="24"/>
        </w:rPr>
        <w:t>。</w:t>
      </w:r>
    </w:p>
    <w:p w14:paraId="034D0B3F">
      <w:pPr>
        <w:spacing w:line="600" w:lineRule="exact"/>
        <w:rPr>
          <w:rFonts w:ascii="宋体" w:hAnsi="宋体" w:cs="宋体"/>
          <w:color w:val="000000"/>
          <w:sz w:val="24"/>
        </w:rPr>
      </w:pPr>
      <w:r>
        <w:rPr>
          <w:rFonts w:hint="eastAsia" w:ascii="宋体" w:hAnsi="宋体" w:cs="宋体"/>
          <w:color w:val="000000"/>
          <w:sz w:val="24"/>
        </w:rPr>
        <w:t xml:space="preserve">          监理人自备的，委托人给予补偿的设施如下：</w:t>
      </w:r>
      <w:r>
        <w:rPr>
          <w:rFonts w:hint="eastAsia" w:ascii="宋体" w:hAnsi="宋体" w:cs="宋体"/>
          <w:color w:val="000000"/>
          <w:sz w:val="24"/>
          <w:u w:val="single"/>
        </w:rPr>
        <w:t xml:space="preserve">     /         </w:t>
      </w:r>
      <w:r>
        <w:rPr>
          <w:rFonts w:hint="eastAsia" w:ascii="宋体" w:hAnsi="宋体" w:cs="宋体"/>
          <w:color w:val="000000"/>
          <w:sz w:val="24"/>
        </w:rPr>
        <w:t>。</w:t>
      </w:r>
    </w:p>
    <w:p w14:paraId="4CDBDF84">
      <w:pPr>
        <w:spacing w:line="600" w:lineRule="exact"/>
        <w:rPr>
          <w:rFonts w:ascii="宋体" w:hAnsi="宋体" w:cs="宋体"/>
          <w:color w:val="000000"/>
          <w:sz w:val="24"/>
        </w:rPr>
      </w:pPr>
      <w:r>
        <w:rPr>
          <w:rFonts w:hint="eastAsia" w:ascii="宋体" w:hAnsi="宋体" w:cs="宋体"/>
          <w:color w:val="000000"/>
          <w:sz w:val="24"/>
        </w:rPr>
        <w:t xml:space="preserve">          补偿金额：</w:t>
      </w:r>
      <w:r>
        <w:rPr>
          <w:rFonts w:hint="eastAsia" w:ascii="宋体" w:hAnsi="宋体" w:cs="宋体"/>
          <w:color w:val="000000"/>
          <w:sz w:val="24"/>
          <w:u w:val="single"/>
        </w:rPr>
        <w:t xml:space="preserve">   /       </w:t>
      </w:r>
      <w:r>
        <w:rPr>
          <w:rFonts w:hint="eastAsia" w:ascii="宋体" w:hAnsi="宋体" w:cs="宋体"/>
          <w:color w:val="000000"/>
          <w:sz w:val="24"/>
        </w:rPr>
        <w:t>。</w:t>
      </w:r>
    </w:p>
    <w:p w14:paraId="0925B57C">
      <w:pPr>
        <w:spacing w:line="600" w:lineRule="exact"/>
        <w:rPr>
          <w:rFonts w:ascii="宋体" w:hAnsi="宋体" w:cs="宋体"/>
          <w:color w:val="000000"/>
          <w:sz w:val="24"/>
        </w:rPr>
      </w:pPr>
      <w:r>
        <w:rPr>
          <w:rFonts w:hint="eastAsia" w:ascii="宋体" w:hAnsi="宋体" w:cs="宋体"/>
          <w:b/>
          <w:color w:val="000000"/>
          <w:sz w:val="24"/>
        </w:rPr>
        <w:t xml:space="preserve">第九条  </w:t>
      </w:r>
      <w:r>
        <w:rPr>
          <w:rFonts w:hint="eastAsia" w:ascii="宋体" w:hAnsi="宋体" w:cs="宋体"/>
          <w:color w:val="000000"/>
          <w:sz w:val="24"/>
        </w:rPr>
        <w:t>在监理期间，委托人免费向监理机构提供</w:t>
      </w:r>
      <w:r>
        <w:rPr>
          <w:rFonts w:hint="eastAsia" w:ascii="宋体" w:hAnsi="宋体" w:cs="宋体"/>
          <w:color w:val="000000"/>
          <w:sz w:val="24"/>
          <w:u w:val="single"/>
        </w:rPr>
        <w:t xml:space="preserve">  /  </w:t>
      </w:r>
      <w:r>
        <w:rPr>
          <w:rFonts w:hint="eastAsia" w:ascii="宋体" w:hAnsi="宋体" w:cs="宋体"/>
          <w:color w:val="000000"/>
          <w:sz w:val="24"/>
        </w:rPr>
        <w:t>名工作人员，由总监理工程师安排其他工作，凡涉及服务时，此类职员只应从总监理工程师处接收指示。并免费提供</w:t>
      </w:r>
      <w:r>
        <w:rPr>
          <w:rFonts w:hint="eastAsia" w:ascii="宋体" w:hAnsi="宋体" w:cs="宋体"/>
          <w:color w:val="000000"/>
          <w:sz w:val="24"/>
          <w:u w:val="single"/>
        </w:rPr>
        <w:t xml:space="preserve">  /</w:t>
      </w:r>
      <w:r>
        <w:rPr>
          <w:rFonts w:hint="eastAsia" w:ascii="宋体" w:hAnsi="宋体" w:cs="宋体"/>
          <w:color w:val="000000"/>
          <w:sz w:val="24"/>
        </w:rPr>
        <w:t>名服务人员。监理机构应与此类服务的提供者合作，但不对此类人员及行为负责。</w:t>
      </w:r>
    </w:p>
    <w:p w14:paraId="6F5A5B05">
      <w:pPr>
        <w:spacing w:line="600" w:lineRule="exact"/>
        <w:rPr>
          <w:rFonts w:ascii="宋体" w:hAnsi="宋体" w:cs="宋体"/>
          <w:color w:val="000000"/>
          <w:sz w:val="24"/>
        </w:rPr>
      </w:pPr>
      <w:r>
        <w:rPr>
          <w:rFonts w:hint="eastAsia" w:ascii="宋体" w:hAnsi="宋体" w:cs="宋体"/>
          <w:b/>
          <w:color w:val="000000"/>
          <w:sz w:val="24"/>
        </w:rPr>
        <w:t xml:space="preserve">第十条  </w:t>
      </w:r>
      <w:r>
        <w:rPr>
          <w:rFonts w:hint="eastAsia" w:ascii="宋体" w:hAnsi="宋体" w:cs="宋体"/>
          <w:color w:val="000000"/>
          <w:sz w:val="24"/>
        </w:rPr>
        <w:t>监理人在责任期间内如果失职，同意按以下办法承担责任，赔偿损失【累计赔偿额不超过监理报酬总数（税后）】：赔偿金=直接经济损失×报酬比例（扣除税金）</w:t>
      </w:r>
    </w:p>
    <w:p w14:paraId="60A575FA">
      <w:pPr>
        <w:spacing w:line="600" w:lineRule="exact"/>
        <w:rPr>
          <w:rFonts w:ascii="宋体" w:hAnsi="宋体" w:cs="宋体"/>
          <w:color w:val="000000"/>
          <w:sz w:val="24"/>
        </w:rPr>
      </w:pPr>
      <w:r>
        <w:rPr>
          <w:rFonts w:hint="eastAsia" w:ascii="宋体" w:hAnsi="宋体" w:cs="宋体"/>
          <w:b/>
          <w:color w:val="000000"/>
          <w:sz w:val="24"/>
        </w:rPr>
        <w:t xml:space="preserve">第十一条 </w:t>
      </w:r>
      <w:r>
        <w:rPr>
          <w:rFonts w:hint="eastAsia" w:ascii="宋体" w:hAnsi="宋体" w:cs="宋体"/>
          <w:color w:val="000000"/>
          <w:sz w:val="24"/>
        </w:rPr>
        <w:t>双方同意用</w:t>
      </w:r>
      <w:r>
        <w:rPr>
          <w:rFonts w:hint="eastAsia" w:ascii="宋体" w:hAnsi="宋体" w:cs="宋体"/>
          <w:color w:val="000000"/>
          <w:sz w:val="24"/>
          <w:u w:val="single"/>
        </w:rPr>
        <w:t>人民币</w:t>
      </w:r>
      <w:r>
        <w:rPr>
          <w:rFonts w:hint="eastAsia" w:ascii="宋体" w:hAnsi="宋体" w:cs="宋体"/>
          <w:color w:val="000000"/>
          <w:sz w:val="24"/>
        </w:rPr>
        <w:t>支付报酬，按</w:t>
      </w:r>
      <w:r>
        <w:rPr>
          <w:rFonts w:hint="eastAsia" w:ascii="宋体" w:hAnsi="宋体" w:cs="宋体"/>
          <w:color w:val="000000"/>
          <w:sz w:val="24"/>
          <w:u w:val="single"/>
        </w:rPr>
        <w:t xml:space="preserve"> / </w:t>
      </w:r>
      <w:r>
        <w:rPr>
          <w:rFonts w:hint="eastAsia" w:ascii="宋体" w:hAnsi="宋体" w:cs="宋体"/>
          <w:color w:val="000000"/>
          <w:sz w:val="24"/>
        </w:rPr>
        <w:t>汇率计付。</w:t>
      </w:r>
    </w:p>
    <w:p w14:paraId="2B7B21B2">
      <w:pPr>
        <w:spacing w:line="600" w:lineRule="exact"/>
        <w:rPr>
          <w:rFonts w:ascii="宋体" w:hAnsi="宋体" w:cs="宋体"/>
          <w:color w:val="000000"/>
          <w:sz w:val="24"/>
        </w:rPr>
      </w:pPr>
      <w:r>
        <w:rPr>
          <w:rFonts w:hint="eastAsia" w:ascii="宋体" w:hAnsi="宋体" w:cs="宋体"/>
          <w:b/>
          <w:color w:val="000000"/>
          <w:sz w:val="24"/>
        </w:rPr>
        <w:t>第十二条</w:t>
      </w:r>
      <w:r>
        <w:rPr>
          <w:rFonts w:hint="eastAsia" w:ascii="宋体" w:hAnsi="宋体" w:cs="宋体"/>
          <w:color w:val="000000"/>
          <w:sz w:val="24"/>
        </w:rPr>
        <w:t>　本合同在履行过程中发生争议时，当事人双方应及时协商解决。协商不成的按下列第种方式解决：</w:t>
      </w:r>
    </w:p>
    <w:p w14:paraId="5B45DF86">
      <w:pPr>
        <w:spacing w:line="600" w:lineRule="exact"/>
        <w:ind w:firstLine="570"/>
        <w:rPr>
          <w:rFonts w:ascii="宋体" w:hAnsi="宋体" w:cs="宋体"/>
          <w:color w:val="000000"/>
          <w:sz w:val="24"/>
        </w:rPr>
      </w:pPr>
      <w:r>
        <w:rPr>
          <w:rFonts w:hint="eastAsia" w:ascii="宋体" w:hAnsi="宋体" w:cs="宋体"/>
          <w:color w:val="000000"/>
          <w:sz w:val="24"/>
        </w:rPr>
        <w:t>（一）提交</w:t>
      </w:r>
      <w:r>
        <w:rPr>
          <w:rFonts w:hint="eastAsia" w:ascii="宋体" w:hAnsi="宋体" w:cs="宋体"/>
          <w:color w:val="000000"/>
          <w:sz w:val="24"/>
          <w:u w:val="single"/>
        </w:rPr>
        <w:t>全椒县</w:t>
      </w:r>
      <w:r>
        <w:rPr>
          <w:rFonts w:hint="eastAsia" w:ascii="宋体" w:hAnsi="宋体" w:cs="宋体"/>
          <w:color w:val="000000"/>
          <w:sz w:val="24"/>
        </w:rPr>
        <w:t>仲裁委员会仲裁；</w:t>
      </w:r>
    </w:p>
    <w:p w14:paraId="60D92DAB">
      <w:pPr>
        <w:spacing w:line="600" w:lineRule="exact"/>
        <w:ind w:firstLine="570"/>
        <w:rPr>
          <w:rFonts w:ascii="宋体" w:hAnsi="宋体" w:cs="宋体"/>
          <w:color w:val="000000"/>
          <w:sz w:val="24"/>
        </w:rPr>
      </w:pPr>
      <w:r>
        <w:rPr>
          <w:rFonts w:hint="eastAsia" w:ascii="宋体" w:hAnsi="宋体" w:cs="宋体"/>
          <w:color w:val="000000"/>
          <w:sz w:val="24"/>
        </w:rPr>
        <w:t>（二）依法向人民法院起诉。</w:t>
      </w:r>
    </w:p>
    <w:p w14:paraId="7930B34F">
      <w:pPr>
        <w:spacing w:line="600" w:lineRule="exact"/>
        <w:ind w:left="2160" w:hanging="2160" w:hangingChars="900"/>
        <w:rPr>
          <w:rFonts w:ascii="宋体" w:hAnsi="宋体" w:cs="宋体"/>
          <w:sz w:val="24"/>
        </w:rPr>
      </w:pPr>
      <w:r>
        <w:rPr>
          <w:rFonts w:hint="eastAsia" w:ascii="宋体" w:hAnsi="宋体" w:cs="宋体"/>
          <w:color w:val="000000"/>
          <w:sz w:val="24"/>
        </w:rPr>
        <w:t>附加协议条款：</w:t>
      </w:r>
      <w:r>
        <w:rPr>
          <w:rFonts w:hint="eastAsia" w:ascii="宋体" w:hAnsi="宋体" w:cs="宋体"/>
          <w:sz w:val="24"/>
        </w:rPr>
        <w:t>监理合同补充条款.</w:t>
      </w:r>
    </w:p>
    <w:p w14:paraId="1693E209">
      <w:pPr>
        <w:spacing w:line="600" w:lineRule="exact"/>
        <w:ind w:left="2168" w:hanging="2168" w:hangingChars="900"/>
        <w:jc w:val="center"/>
        <w:rPr>
          <w:rFonts w:ascii="宋体" w:hAnsi="宋体" w:cs="宋体"/>
          <w:b/>
          <w:sz w:val="24"/>
        </w:rPr>
      </w:pPr>
      <w:r>
        <w:rPr>
          <w:rFonts w:hint="eastAsia" w:ascii="宋体" w:hAnsi="宋体" w:cs="宋体"/>
          <w:b/>
          <w:sz w:val="24"/>
        </w:rPr>
        <w:t>监理合同补充条款</w:t>
      </w:r>
    </w:p>
    <w:p w14:paraId="23323538">
      <w:pPr>
        <w:rPr>
          <w:rFonts w:ascii="宋体" w:hAnsi="宋体" w:cs="宋体"/>
          <w:b/>
          <w:sz w:val="24"/>
        </w:rPr>
      </w:pPr>
      <w:bookmarkStart w:id="3" w:name="_Toc392571454"/>
      <w:r>
        <w:rPr>
          <w:rFonts w:hint="eastAsia" w:ascii="宋体" w:hAnsi="宋体" w:cs="宋体"/>
          <w:sz w:val="24"/>
        </w:rPr>
        <w:t>一、</w:t>
      </w:r>
      <w:r>
        <w:rPr>
          <w:rFonts w:hint="eastAsia" w:ascii="宋体" w:hAnsi="宋体" w:cs="宋体"/>
          <w:b/>
          <w:sz w:val="24"/>
        </w:rPr>
        <w:t>人员管理</w:t>
      </w:r>
      <w:bookmarkEnd w:id="3"/>
    </w:p>
    <w:p w14:paraId="51609F4A">
      <w:pPr>
        <w:pStyle w:val="62"/>
        <w:spacing w:before="0" w:after="0" w:line="600" w:lineRule="exact"/>
        <w:ind w:left="0" w:right="0" w:firstLine="360" w:firstLineChars="150"/>
        <w:rPr>
          <w:rFonts w:ascii="宋体" w:hAnsi="宋体" w:cs="宋体"/>
          <w:szCs w:val="24"/>
        </w:rPr>
      </w:pPr>
      <w:r>
        <w:rPr>
          <w:rFonts w:hint="eastAsia" w:ascii="宋体" w:hAnsi="宋体" w:cs="宋体"/>
          <w:szCs w:val="24"/>
        </w:rPr>
        <w:t xml:space="preserve">1、总监理工程师: </w:t>
      </w:r>
    </w:p>
    <w:p w14:paraId="493250BA">
      <w:pPr>
        <w:spacing w:line="500" w:lineRule="exact"/>
        <w:ind w:firstLine="360" w:firstLineChars="150"/>
        <w:rPr>
          <w:rFonts w:ascii="宋体" w:hAnsi="宋体" w:cs="宋体"/>
          <w:b/>
          <w:color w:val="000000"/>
          <w:sz w:val="24"/>
        </w:rPr>
      </w:pPr>
      <w:r>
        <w:rPr>
          <w:rFonts w:hint="eastAsia" w:ascii="宋体" w:hAnsi="宋体" w:cs="宋体"/>
          <w:sz w:val="24"/>
        </w:rPr>
        <w:t>2、监理人必须按照招标承诺时配备总监理工程师和专业监理工程师进驻施工现场，监理人员必须常驻现场且</w:t>
      </w:r>
      <w:r>
        <w:rPr>
          <w:rFonts w:hint="eastAsia" w:ascii="宋体" w:hAnsi="宋体" w:cs="宋体"/>
          <w:color w:val="000000"/>
          <w:sz w:val="24"/>
        </w:rPr>
        <w:t>每月在岗时间不得少于</w:t>
      </w:r>
      <w:r>
        <w:rPr>
          <w:rFonts w:hint="eastAsia" w:ascii="宋体" w:hAnsi="宋体" w:cs="宋体"/>
          <w:sz w:val="24"/>
          <w:u w:val="single"/>
        </w:rPr>
        <w:t xml:space="preserve"> 22</w:t>
      </w:r>
      <w:r>
        <w:rPr>
          <w:rFonts w:hint="eastAsia" w:ascii="宋体" w:hAnsi="宋体" w:cs="宋体"/>
          <w:color w:val="000000"/>
          <w:sz w:val="24"/>
        </w:rPr>
        <w:t>天，每天在岗时间不少于8小时，否则招标人有权中止合同；</w:t>
      </w:r>
      <w:r>
        <w:rPr>
          <w:rFonts w:hint="eastAsia" w:ascii="宋体" w:hAnsi="宋体" w:cs="宋体"/>
          <w:sz w:val="24"/>
        </w:rPr>
        <w:t>委托人有权根据工程的特殊性和现场人员到位情况，要求调整相关专业人员，监理人必须服从，否则，招标人有权终止合同；</w:t>
      </w:r>
      <w:r>
        <w:rPr>
          <w:rFonts w:hint="eastAsia" w:ascii="宋体" w:hAnsi="宋体" w:cs="宋体"/>
          <w:bCs/>
          <w:sz w:val="24"/>
        </w:rPr>
        <w:t>监理部人员上下班采用钉钉APP实行人脸识别电子考勤，每天上下班打卡4次，</w:t>
      </w:r>
      <w:r>
        <w:rPr>
          <w:rFonts w:hint="eastAsia" w:ascii="宋体" w:hAnsi="宋体" w:cs="宋体"/>
          <w:color w:val="000000"/>
          <w:sz w:val="24"/>
        </w:rPr>
        <w:t>否则招标人有权中止合同</w:t>
      </w:r>
    </w:p>
    <w:p w14:paraId="40531937">
      <w:pPr>
        <w:spacing w:line="600" w:lineRule="exact"/>
        <w:ind w:firstLine="360" w:firstLineChars="150"/>
        <w:rPr>
          <w:rFonts w:ascii="宋体" w:hAnsi="宋体" w:cs="宋体"/>
          <w:sz w:val="24"/>
        </w:rPr>
      </w:pPr>
      <w:r>
        <w:rPr>
          <w:rFonts w:hint="eastAsia" w:ascii="宋体" w:hAnsi="宋体" w:cs="宋体"/>
          <w:sz w:val="24"/>
        </w:rPr>
        <w:t>3、监理人必须按照交易文件要求，不得擅自更换投标时的总监理工程师及专业监理工程师，如确需更换，应提前7天向委托人申请，经委托人同意后方可更换，更换后的项目总监理工程师的资格、业绩等不得低于更换前的总监理工程师，同时对监理人将予以监理费的10%作为处罚；更换其他专业监理人员，按上述程序办理，对监理人将予以监理费的5%作为处罚，以上情况建设单位要求撤换的除外。未经委托人同意擅自更换总监和专业监理工程师的或监理合同中确定的监理人员在合同期内最多可调换的人次超过相应岗位总人数的20％的，委托人予以监理费的50%作为处罚。</w:t>
      </w:r>
    </w:p>
    <w:p w14:paraId="497440D4">
      <w:pPr>
        <w:spacing w:line="600" w:lineRule="exact"/>
        <w:ind w:firstLine="360" w:firstLineChars="150"/>
        <w:rPr>
          <w:rFonts w:hint="eastAsia" w:ascii="宋体" w:hAnsi="宋体" w:cs="宋体"/>
          <w:b/>
          <w:sz w:val="24"/>
        </w:rPr>
      </w:pPr>
      <w:r>
        <w:rPr>
          <w:rFonts w:hint="eastAsia" w:ascii="宋体" w:hAnsi="宋体" w:cs="宋体"/>
          <w:sz w:val="24"/>
        </w:rPr>
        <w:t>4、监理人必须配备满足工程需要的办公（如电脑、打印机、传真机等）以及交通工具，同时需配备相关专职协调监理人员配合业主代表开展工作，可由专业工程师兼职，不得少于1人。监理人在监理过程中需向委托人提供免费的技术咨询服务，并积极配合委托人施工过程中的各项咨询、协调等工作。</w:t>
      </w:r>
    </w:p>
    <w:p w14:paraId="33E73483">
      <w:pPr>
        <w:spacing w:beforeLines="50" w:line="560" w:lineRule="exact"/>
        <w:ind w:firstLine="357" w:firstLineChars="148"/>
        <w:rPr>
          <w:rFonts w:hint="eastAsia" w:ascii="宋体" w:hAnsi="宋体" w:cs="宋体"/>
          <w:b/>
          <w:sz w:val="24"/>
        </w:rPr>
      </w:pPr>
      <w:r>
        <w:rPr>
          <w:rFonts w:hint="eastAsia" w:ascii="宋体" w:hAnsi="宋体" w:cs="宋体"/>
          <w:b/>
          <w:sz w:val="24"/>
        </w:rPr>
        <w:t>5、人员的配备要求</w:t>
      </w:r>
    </w:p>
    <w:tbl>
      <w:tblPr>
        <w:tblStyle w:val="2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916"/>
        <w:gridCol w:w="984"/>
        <w:gridCol w:w="1016"/>
        <w:gridCol w:w="1550"/>
        <w:gridCol w:w="1467"/>
        <w:gridCol w:w="1517"/>
        <w:gridCol w:w="1299"/>
      </w:tblGrid>
      <w:tr w14:paraId="6782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 w:hRule="atLeast"/>
          <w:jc w:val="center"/>
        </w:trPr>
        <w:tc>
          <w:tcPr>
            <w:tcW w:w="1131" w:type="dxa"/>
            <w:noWrap w:val="0"/>
            <w:vAlign w:val="center"/>
          </w:tcPr>
          <w:p w14:paraId="56FC36EA">
            <w:pPr>
              <w:spacing w:line="440" w:lineRule="exact"/>
              <w:jc w:val="center"/>
              <w:textAlignment w:val="baseline"/>
              <w:rPr>
                <w:rFonts w:hint="eastAsia" w:ascii="宋体" w:hAnsi="宋体" w:cs="宋体"/>
                <w:b w:val="0"/>
                <w:bCs w:val="0"/>
                <w:spacing w:val="20"/>
                <w:sz w:val="24"/>
              </w:rPr>
            </w:pPr>
          </w:p>
          <w:p w14:paraId="1FBA0417">
            <w:pPr>
              <w:spacing w:line="440" w:lineRule="exact"/>
              <w:jc w:val="center"/>
              <w:textAlignment w:val="baseline"/>
              <w:rPr>
                <w:rFonts w:hint="eastAsia" w:ascii="黑体" w:eastAsia="黑体" w:cs="宋体"/>
                <w:b w:val="0"/>
                <w:bCs w:val="0"/>
                <w:color w:val="auto"/>
                <w:szCs w:val="21"/>
                <w:highlight w:val="none"/>
              </w:rPr>
            </w:pPr>
            <w:r>
              <w:rPr>
                <w:rFonts w:hint="eastAsia" w:ascii="宋体" w:hAnsi="宋体" w:cs="宋体"/>
                <w:b w:val="0"/>
                <w:bCs w:val="0"/>
                <w:spacing w:val="20"/>
                <w:sz w:val="24"/>
              </w:rPr>
              <w:t>岗位</w:t>
            </w:r>
          </w:p>
          <w:p w14:paraId="49A9649F">
            <w:pPr>
              <w:spacing w:line="440" w:lineRule="exact"/>
              <w:jc w:val="center"/>
              <w:textAlignment w:val="baseline"/>
              <w:rPr>
                <w:rFonts w:ascii="黑体" w:eastAsia="黑体" w:cs="宋体"/>
                <w:b w:val="0"/>
                <w:bCs w:val="0"/>
                <w:color w:val="auto"/>
                <w:sz w:val="20"/>
                <w:szCs w:val="21"/>
                <w:highlight w:val="none"/>
              </w:rPr>
            </w:pPr>
          </w:p>
        </w:tc>
        <w:tc>
          <w:tcPr>
            <w:tcW w:w="916" w:type="dxa"/>
            <w:noWrap w:val="0"/>
            <w:vAlign w:val="center"/>
          </w:tcPr>
          <w:p w14:paraId="42644072">
            <w:pPr>
              <w:spacing w:line="440" w:lineRule="exact"/>
              <w:jc w:val="center"/>
              <w:textAlignment w:val="baseline"/>
              <w:rPr>
                <w:rFonts w:hint="eastAsia" w:ascii="黑体" w:eastAsia="黑体" w:cs="宋体"/>
                <w:b w:val="0"/>
                <w:bCs w:val="0"/>
                <w:color w:val="auto"/>
                <w:szCs w:val="21"/>
                <w:highlight w:val="none"/>
              </w:rPr>
            </w:pPr>
            <w:r>
              <w:rPr>
                <w:rFonts w:hint="eastAsia" w:ascii="黑体" w:eastAsia="黑体" w:cs="宋体"/>
                <w:b w:val="0"/>
                <w:bCs w:val="0"/>
                <w:color w:val="auto"/>
                <w:szCs w:val="21"/>
                <w:highlight w:val="none"/>
              </w:rPr>
              <w:t>姓</w:t>
            </w:r>
            <w:r>
              <w:rPr>
                <w:rFonts w:ascii="黑体" w:eastAsia="黑体" w:cs="宋体"/>
                <w:b w:val="0"/>
                <w:bCs w:val="0"/>
                <w:color w:val="auto"/>
                <w:szCs w:val="21"/>
                <w:highlight w:val="none"/>
              </w:rPr>
              <w:t xml:space="preserve">  </w:t>
            </w:r>
            <w:r>
              <w:rPr>
                <w:rFonts w:hint="eastAsia" w:ascii="黑体" w:eastAsia="黑体" w:cs="宋体"/>
                <w:b w:val="0"/>
                <w:bCs w:val="0"/>
                <w:color w:val="auto"/>
                <w:szCs w:val="21"/>
                <w:highlight w:val="none"/>
              </w:rPr>
              <w:t>名</w:t>
            </w:r>
          </w:p>
        </w:tc>
        <w:tc>
          <w:tcPr>
            <w:tcW w:w="984" w:type="dxa"/>
            <w:noWrap w:val="0"/>
            <w:vAlign w:val="center"/>
          </w:tcPr>
          <w:p w14:paraId="4BBBDB08">
            <w:pPr>
              <w:spacing w:line="440" w:lineRule="exact"/>
              <w:jc w:val="center"/>
              <w:textAlignment w:val="baseline"/>
              <w:rPr>
                <w:rFonts w:ascii="黑体" w:eastAsia="黑体" w:cs="宋体"/>
                <w:b w:val="0"/>
                <w:bCs w:val="0"/>
                <w:color w:val="auto"/>
                <w:sz w:val="20"/>
                <w:szCs w:val="21"/>
                <w:highlight w:val="none"/>
              </w:rPr>
            </w:pPr>
            <w:r>
              <w:rPr>
                <w:rFonts w:hint="eastAsia" w:ascii="黑体" w:eastAsia="黑体" w:cs="宋体"/>
                <w:b w:val="0"/>
                <w:bCs w:val="0"/>
                <w:color w:val="auto"/>
                <w:szCs w:val="21"/>
                <w:highlight w:val="none"/>
              </w:rPr>
              <w:t>年龄</w:t>
            </w:r>
          </w:p>
        </w:tc>
        <w:tc>
          <w:tcPr>
            <w:tcW w:w="1016" w:type="dxa"/>
            <w:noWrap w:val="0"/>
            <w:vAlign w:val="center"/>
          </w:tcPr>
          <w:p w14:paraId="2D37250E">
            <w:pPr>
              <w:spacing w:line="440" w:lineRule="exact"/>
              <w:jc w:val="center"/>
              <w:textAlignment w:val="baseline"/>
              <w:rPr>
                <w:rFonts w:ascii="黑体" w:eastAsia="黑体" w:cs="宋体"/>
                <w:b w:val="0"/>
                <w:bCs w:val="0"/>
                <w:color w:val="auto"/>
                <w:sz w:val="20"/>
                <w:szCs w:val="21"/>
                <w:highlight w:val="none"/>
              </w:rPr>
            </w:pPr>
            <w:r>
              <w:rPr>
                <w:rFonts w:hint="eastAsia" w:ascii="黑体" w:eastAsia="黑体" w:cs="宋体"/>
                <w:b w:val="0"/>
                <w:bCs w:val="0"/>
                <w:color w:val="auto"/>
                <w:szCs w:val="21"/>
                <w:highlight w:val="none"/>
              </w:rPr>
              <w:t>性别</w:t>
            </w:r>
          </w:p>
        </w:tc>
        <w:tc>
          <w:tcPr>
            <w:tcW w:w="1550" w:type="dxa"/>
            <w:noWrap w:val="0"/>
            <w:vAlign w:val="center"/>
          </w:tcPr>
          <w:p w14:paraId="6F1EA345">
            <w:pPr>
              <w:spacing w:line="440" w:lineRule="exact"/>
              <w:jc w:val="center"/>
              <w:textAlignment w:val="baseline"/>
              <w:rPr>
                <w:rFonts w:ascii="黑体" w:eastAsia="黑体" w:cs="宋体"/>
                <w:b w:val="0"/>
                <w:bCs w:val="0"/>
                <w:color w:val="auto"/>
                <w:sz w:val="20"/>
                <w:szCs w:val="21"/>
                <w:highlight w:val="none"/>
              </w:rPr>
            </w:pPr>
            <w:r>
              <w:rPr>
                <w:rFonts w:hint="eastAsia" w:ascii="黑体" w:eastAsia="黑体" w:cs="宋体"/>
                <w:b w:val="0"/>
                <w:bCs w:val="0"/>
                <w:color w:val="auto"/>
                <w:szCs w:val="21"/>
                <w:highlight w:val="none"/>
              </w:rPr>
              <w:t>职称</w:t>
            </w:r>
          </w:p>
        </w:tc>
        <w:tc>
          <w:tcPr>
            <w:tcW w:w="1467" w:type="dxa"/>
            <w:noWrap w:val="0"/>
            <w:vAlign w:val="center"/>
          </w:tcPr>
          <w:p w14:paraId="017E99C9">
            <w:pPr>
              <w:spacing w:line="440" w:lineRule="exact"/>
              <w:jc w:val="center"/>
              <w:textAlignment w:val="baseline"/>
              <w:rPr>
                <w:rFonts w:ascii="黑体" w:eastAsia="黑体" w:cs="宋体"/>
                <w:b w:val="0"/>
                <w:bCs w:val="0"/>
                <w:color w:val="auto"/>
                <w:sz w:val="20"/>
                <w:szCs w:val="21"/>
                <w:highlight w:val="none"/>
              </w:rPr>
            </w:pPr>
            <w:r>
              <w:rPr>
                <w:rFonts w:hint="eastAsia" w:ascii="黑体" w:eastAsia="黑体" w:cs="宋体"/>
                <w:b w:val="0"/>
                <w:bCs w:val="0"/>
                <w:color w:val="auto"/>
                <w:szCs w:val="21"/>
                <w:highlight w:val="none"/>
              </w:rPr>
              <w:t>拟任职务</w:t>
            </w:r>
          </w:p>
        </w:tc>
        <w:tc>
          <w:tcPr>
            <w:tcW w:w="1517" w:type="dxa"/>
            <w:noWrap w:val="0"/>
            <w:vAlign w:val="center"/>
          </w:tcPr>
          <w:p w14:paraId="0CFF61A8">
            <w:pPr>
              <w:spacing w:line="440" w:lineRule="exact"/>
              <w:jc w:val="center"/>
              <w:textAlignment w:val="baseline"/>
              <w:rPr>
                <w:rFonts w:ascii="黑体" w:eastAsia="黑体" w:cs="宋体"/>
                <w:b w:val="0"/>
                <w:bCs w:val="0"/>
                <w:color w:val="auto"/>
                <w:sz w:val="20"/>
                <w:szCs w:val="21"/>
                <w:highlight w:val="none"/>
              </w:rPr>
            </w:pPr>
            <w:r>
              <w:rPr>
                <w:rFonts w:hint="eastAsia" w:ascii="黑体" w:eastAsia="黑体" w:cs="宋体"/>
                <w:b w:val="0"/>
                <w:bCs w:val="0"/>
                <w:color w:val="auto"/>
                <w:szCs w:val="21"/>
                <w:highlight w:val="none"/>
              </w:rPr>
              <w:t>持证名称</w:t>
            </w:r>
          </w:p>
        </w:tc>
        <w:tc>
          <w:tcPr>
            <w:tcW w:w="1299" w:type="dxa"/>
            <w:noWrap w:val="0"/>
            <w:vAlign w:val="center"/>
          </w:tcPr>
          <w:p w14:paraId="5C037B8A">
            <w:pPr>
              <w:spacing w:line="440" w:lineRule="exact"/>
              <w:jc w:val="center"/>
              <w:textAlignment w:val="baseline"/>
              <w:rPr>
                <w:rFonts w:ascii="黑体" w:eastAsia="黑体" w:cs="宋体"/>
                <w:b w:val="0"/>
                <w:bCs w:val="0"/>
                <w:color w:val="auto"/>
                <w:sz w:val="20"/>
                <w:szCs w:val="21"/>
                <w:highlight w:val="none"/>
              </w:rPr>
            </w:pPr>
            <w:r>
              <w:rPr>
                <w:rFonts w:hint="eastAsia" w:ascii="黑体" w:eastAsia="黑体" w:cs="宋体"/>
                <w:b w:val="0"/>
                <w:bCs w:val="0"/>
                <w:color w:val="auto"/>
                <w:szCs w:val="21"/>
                <w:highlight w:val="none"/>
              </w:rPr>
              <w:t>持证证号</w:t>
            </w:r>
          </w:p>
        </w:tc>
      </w:tr>
      <w:tr w14:paraId="60F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31" w:type="dxa"/>
            <w:noWrap w:val="0"/>
            <w:vAlign w:val="center"/>
          </w:tcPr>
          <w:p w14:paraId="7FCE6ADE">
            <w:pPr>
              <w:spacing w:line="440" w:lineRule="exact"/>
              <w:jc w:val="center"/>
              <w:textAlignment w:val="baseline"/>
              <w:rPr>
                <w:rFonts w:hint="eastAsia" w:ascii="黑体" w:hAnsi="Times New Roman" w:eastAsia="黑体" w:cs="宋体"/>
                <w:b w:val="0"/>
                <w:bCs w:val="0"/>
                <w:color w:val="auto"/>
                <w:szCs w:val="21"/>
                <w:highlight w:val="none"/>
              </w:rPr>
            </w:pPr>
            <w:r>
              <w:rPr>
                <w:rFonts w:hint="eastAsia" w:ascii="黑体" w:hAnsi="Times New Roman" w:eastAsia="黑体" w:cs="宋体"/>
                <w:b w:val="0"/>
                <w:bCs w:val="0"/>
                <w:color w:val="auto"/>
                <w:szCs w:val="21"/>
                <w:highlight w:val="none"/>
              </w:rPr>
              <w:t>总监理工程师</w:t>
            </w:r>
          </w:p>
        </w:tc>
        <w:tc>
          <w:tcPr>
            <w:tcW w:w="916" w:type="dxa"/>
            <w:noWrap w:val="0"/>
            <w:vAlign w:val="center"/>
          </w:tcPr>
          <w:p w14:paraId="47AA750E">
            <w:pPr>
              <w:spacing w:line="440" w:lineRule="exact"/>
              <w:jc w:val="center"/>
              <w:textAlignment w:val="baseline"/>
              <w:rPr>
                <w:rFonts w:ascii="黑体" w:eastAsia="黑体" w:cs="宋体"/>
                <w:b w:val="0"/>
                <w:bCs w:val="0"/>
                <w:color w:val="auto"/>
                <w:sz w:val="20"/>
                <w:szCs w:val="21"/>
                <w:highlight w:val="none"/>
              </w:rPr>
            </w:pPr>
          </w:p>
        </w:tc>
        <w:tc>
          <w:tcPr>
            <w:tcW w:w="984" w:type="dxa"/>
            <w:noWrap w:val="0"/>
            <w:vAlign w:val="center"/>
          </w:tcPr>
          <w:p w14:paraId="720FC93C">
            <w:pPr>
              <w:spacing w:line="440" w:lineRule="exact"/>
              <w:jc w:val="center"/>
              <w:textAlignment w:val="baseline"/>
              <w:rPr>
                <w:rFonts w:ascii="黑体" w:eastAsia="黑体" w:cs="宋体"/>
                <w:b w:val="0"/>
                <w:bCs w:val="0"/>
                <w:color w:val="auto"/>
                <w:sz w:val="20"/>
                <w:szCs w:val="21"/>
                <w:highlight w:val="none"/>
              </w:rPr>
            </w:pPr>
          </w:p>
        </w:tc>
        <w:tc>
          <w:tcPr>
            <w:tcW w:w="1016" w:type="dxa"/>
            <w:noWrap w:val="0"/>
            <w:vAlign w:val="center"/>
          </w:tcPr>
          <w:p w14:paraId="55F1CB24">
            <w:pPr>
              <w:spacing w:line="440" w:lineRule="exact"/>
              <w:jc w:val="center"/>
              <w:textAlignment w:val="baseline"/>
              <w:rPr>
                <w:rFonts w:ascii="黑体" w:eastAsia="黑体" w:cs="宋体"/>
                <w:b w:val="0"/>
                <w:bCs w:val="0"/>
                <w:color w:val="auto"/>
                <w:sz w:val="20"/>
                <w:szCs w:val="21"/>
                <w:highlight w:val="none"/>
              </w:rPr>
            </w:pPr>
          </w:p>
        </w:tc>
        <w:tc>
          <w:tcPr>
            <w:tcW w:w="1550" w:type="dxa"/>
            <w:noWrap w:val="0"/>
            <w:vAlign w:val="center"/>
          </w:tcPr>
          <w:p w14:paraId="5D214D53">
            <w:pPr>
              <w:spacing w:line="440" w:lineRule="exact"/>
              <w:jc w:val="center"/>
              <w:textAlignment w:val="baseline"/>
              <w:rPr>
                <w:rFonts w:ascii="黑体" w:eastAsia="黑体" w:cs="宋体"/>
                <w:b w:val="0"/>
                <w:bCs w:val="0"/>
                <w:color w:val="auto"/>
                <w:sz w:val="20"/>
                <w:szCs w:val="21"/>
                <w:highlight w:val="none"/>
              </w:rPr>
            </w:pPr>
          </w:p>
        </w:tc>
        <w:tc>
          <w:tcPr>
            <w:tcW w:w="1467" w:type="dxa"/>
            <w:noWrap w:val="0"/>
            <w:vAlign w:val="center"/>
          </w:tcPr>
          <w:p w14:paraId="3CEBB052">
            <w:pPr>
              <w:spacing w:line="440" w:lineRule="exact"/>
              <w:jc w:val="center"/>
              <w:textAlignment w:val="baseline"/>
              <w:rPr>
                <w:rFonts w:ascii="黑体" w:eastAsia="黑体" w:cs="宋体"/>
                <w:b w:val="0"/>
                <w:bCs w:val="0"/>
                <w:color w:val="auto"/>
                <w:sz w:val="20"/>
                <w:szCs w:val="21"/>
                <w:highlight w:val="none"/>
              </w:rPr>
            </w:pPr>
          </w:p>
        </w:tc>
        <w:tc>
          <w:tcPr>
            <w:tcW w:w="1517" w:type="dxa"/>
            <w:noWrap w:val="0"/>
            <w:vAlign w:val="center"/>
          </w:tcPr>
          <w:p w14:paraId="4B1C63D4">
            <w:pPr>
              <w:spacing w:line="440" w:lineRule="exact"/>
              <w:jc w:val="center"/>
              <w:textAlignment w:val="baseline"/>
              <w:rPr>
                <w:rFonts w:ascii="黑体" w:eastAsia="黑体" w:cs="宋体"/>
                <w:b w:val="0"/>
                <w:bCs w:val="0"/>
                <w:color w:val="auto"/>
                <w:sz w:val="20"/>
                <w:szCs w:val="21"/>
                <w:highlight w:val="none"/>
              </w:rPr>
            </w:pPr>
          </w:p>
        </w:tc>
        <w:tc>
          <w:tcPr>
            <w:tcW w:w="1299" w:type="dxa"/>
            <w:noWrap w:val="0"/>
            <w:vAlign w:val="center"/>
          </w:tcPr>
          <w:p w14:paraId="7E0468D9">
            <w:pPr>
              <w:spacing w:line="440" w:lineRule="exact"/>
              <w:jc w:val="center"/>
              <w:textAlignment w:val="baseline"/>
              <w:rPr>
                <w:rFonts w:ascii="黑体" w:eastAsia="黑体" w:cs="宋体"/>
                <w:b w:val="0"/>
                <w:bCs w:val="0"/>
                <w:color w:val="auto"/>
                <w:sz w:val="20"/>
                <w:szCs w:val="21"/>
                <w:highlight w:val="none"/>
              </w:rPr>
            </w:pPr>
          </w:p>
        </w:tc>
      </w:tr>
      <w:tr w14:paraId="0575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31" w:type="dxa"/>
            <w:noWrap w:val="0"/>
            <w:vAlign w:val="center"/>
          </w:tcPr>
          <w:p w14:paraId="5923B3E6">
            <w:pPr>
              <w:spacing w:line="440" w:lineRule="exact"/>
              <w:jc w:val="center"/>
              <w:textAlignment w:val="baseline"/>
              <w:rPr>
                <w:rFonts w:hint="eastAsia" w:ascii="黑体" w:hAnsi="Times New Roman" w:eastAsia="黑体" w:cs="宋体"/>
                <w:b w:val="0"/>
                <w:bCs w:val="0"/>
                <w:color w:val="auto"/>
                <w:szCs w:val="21"/>
                <w:highlight w:val="none"/>
              </w:rPr>
            </w:pPr>
            <w:r>
              <w:rPr>
                <w:rFonts w:hint="eastAsia" w:ascii="黑体" w:hAnsi="Times New Roman" w:eastAsia="黑体" w:cs="宋体"/>
                <w:b w:val="0"/>
                <w:bCs w:val="0"/>
                <w:color w:val="auto"/>
                <w:szCs w:val="21"/>
                <w:highlight w:val="none"/>
              </w:rPr>
              <w:t>专业监理工程师</w:t>
            </w:r>
          </w:p>
        </w:tc>
        <w:tc>
          <w:tcPr>
            <w:tcW w:w="916" w:type="dxa"/>
            <w:noWrap w:val="0"/>
            <w:vAlign w:val="center"/>
          </w:tcPr>
          <w:p w14:paraId="44602B4D">
            <w:pPr>
              <w:spacing w:line="440" w:lineRule="exact"/>
              <w:jc w:val="center"/>
              <w:textAlignment w:val="baseline"/>
              <w:rPr>
                <w:rFonts w:ascii="黑体" w:eastAsia="黑体" w:cs="宋体"/>
                <w:b w:val="0"/>
                <w:bCs w:val="0"/>
                <w:color w:val="auto"/>
                <w:sz w:val="20"/>
                <w:szCs w:val="21"/>
                <w:highlight w:val="none"/>
              </w:rPr>
            </w:pPr>
          </w:p>
        </w:tc>
        <w:tc>
          <w:tcPr>
            <w:tcW w:w="984" w:type="dxa"/>
            <w:noWrap w:val="0"/>
            <w:vAlign w:val="center"/>
          </w:tcPr>
          <w:p w14:paraId="0798A1A9">
            <w:pPr>
              <w:spacing w:line="440" w:lineRule="exact"/>
              <w:jc w:val="center"/>
              <w:textAlignment w:val="baseline"/>
              <w:rPr>
                <w:rFonts w:ascii="黑体" w:eastAsia="黑体" w:cs="宋体"/>
                <w:b w:val="0"/>
                <w:bCs w:val="0"/>
                <w:color w:val="auto"/>
                <w:sz w:val="20"/>
                <w:szCs w:val="21"/>
                <w:highlight w:val="none"/>
              </w:rPr>
            </w:pPr>
          </w:p>
        </w:tc>
        <w:tc>
          <w:tcPr>
            <w:tcW w:w="1016" w:type="dxa"/>
            <w:noWrap w:val="0"/>
            <w:vAlign w:val="center"/>
          </w:tcPr>
          <w:p w14:paraId="7A121248">
            <w:pPr>
              <w:spacing w:line="440" w:lineRule="exact"/>
              <w:jc w:val="center"/>
              <w:textAlignment w:val="baseline"/>
              <w:rPr>
                <w:rFonts w:ascii="黑体" w:eastAsia="黑体" w:cs="宋体"/>
                <w:b w:val="0"/>
                <w:bCs w:val="0"/>
                <w:color w:val="auto"/>
                <w:sz w:val="20"/>
                <w:szCs w:val="21"/>
                <w:highlight w:val="none"/>
              </w:rPr>
            </w:pPr>
          </w:p>
        </w:tc>
        <w:tc>
          <w:tcPr>
            <w:tcW w:w="1550" w:type="dxa"/>
            <w:noWrap w:val="0"/>
            <w:vAlign w:val="center"/>
          </w:tcPr>
          <w:p w14:paraId="1F6276EE">
            <w:pPr>
              <w:spacing w:line="440" w:lineRule="exact"/>
              <w:jc w:val="center"/>
              <w:textAlignment w:val="baseline"/>
              <w:rPr>
                <w:rFonts w:ascii="黑体" w:eastAsia="黑体" w:cs="宋体"/>
                <w:b w:val="0"/>
                <w:bCs w:val="0"/>
                <w:color w:val="auto"/>
                <w:sz w:val="20"/>
                <w:szCs w:val="21"/>
                <w:highlight w:val="none"/>
              </w:rPr>
            </w:pPr>
          </w:p>
        </w:tc>
        <w:tc>
          <w:tcPr>
            <w:tcW w:w="1467" w:type="dxa"/>
            <w:noWrap w:val="0"/>
            <w:vAlign w:val="center"/>
          </w:tcPr>
          <w:p w14:paraId="3FCDFDAC">
            <w:pPr>
              <w:spacing w:line="440" w:lineRule="exact"/>
              <w:jc w:val="center"/>
              <w:textAlignment w:val="baseline"/>
              <w:rPr>
                <w:rFonts w:ascii="黑体" w:eastAsia="黑体" w:cs="宋体"/>
                <w:b w:val="0"/>
                <w:bCs w:val="0"/>
                <w:color w:val="auto"/>
                <w:sz w:val="20"/>
                <w:szCs w:val="21"/>
                <w:highlight w:val="none"/>
              </w:rPr>
            </w:pPr>
          </w:p>
        </w:tc>
        <w:tc>
          <w:tcPr>
            <w:tcW w:w="1517" w:type="dxa"/>
            <w:noWrap w:val="0"/>
            <w:vAlign w:val="center"/>
          </w:tcPr>
          <w:p w14:paraId="4C36BE9E">
            <w:pPr>
              <w:spacing w:line="440" w:lineRule="exact"/>
              <w:jc w:val="center"/>
              <w:textAlignment w:val="baseline"/>
              <w:rPr>
                <w:rFonts w:ascii="黑体" w:eastAsia="黑体" w:cs="宋体"/>
                <w:b w:val="0"/>
                <w:bCs w:val="0"/>
                <w:color w:val="auto"/>
                <w:sz w:val="20"/>
                <w:szCs w:val="21"/>
                <w:highlight w:val="none"/>
              </w:rPr>
            </w:pPr>
          </w:p>
        </w:tc>
        <w:tc>
          <w:tcPr>
            <w:tcW w:w="1299" w:type="dxa"/>
            <w:noWrap w:val="0"/>
            <w:vAlign w:val="center"/>
          </w:tcPr>
          <w:p w14:paraId="021A6896">
            <w:pPr>
              <w:spacing w:line="440" w:lineRule="exact"/>
              <w:jc w:val="center"/>
              <w:textAlignment w:val="baseline"/>
              <w:rPr>
                <w:rFonts w:ascii="黑体" w:eastAsia="黑体" w:cs="宋体"/>
                <w:b w:val="0"/>
                <w:bCs w:val="0"/>
                <w:color w:val="auto"/>
                <w:sz w:val="20"/>
                <w:szCs w:val="21"/>
                <w:highlight w:val="none"/>
              </w:rPr>
            </w:pPr>
          </w:p>
        </w:tc>
      </w:tr>
      <w:tr w14:paraId="7A13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31" w:type="dxa"/>
            <w:noWrap w:val="0"/>
            <w:vAlign w:val="center"/>
          </w:tcPr>
          <w:p w14:paraId="398891A9">
            <w:pPr>
              <w:spacing w:line="440" w:lineRule="exact"/>
              <w:jc w:val="center"/>
              <w:textAlignment w:val="baseline"/>
              <w:rPr>
                <w:rFonts w:hint="eastAsia" w:ascii="黑体" w:hAnsi="Times New Roman" w:eastAsia="黑体" w:cs="宋体"/>
                <w:b w:val="0"/>
                <w:bCs w:val="0"/>
                <w:color w:val="auto"/>
                <w:szCs w:val="21"/>
                <w:highlight w:val="none"/>
              </w:rPr>
            </w:pPr>
            <w:r>
              <w:rPr>
                <w:rFonts w:hint="eastAsia" w:ascii="黑体" w:hAnsi="Times New Roman" w:eastAsia="黑体" w:cs="宋体"/>
                <w:b w:val="0"/>
                <w:bCs w:val="0"/>
                <w:color w:val="auto"/>
                <w:szCs w:val="21"/>
                <w:highlight w:val="none"/>
              </w:rPr>
              <w:t>监理员</w:t>
            </w:r>
          </w:p>
        </w:tc>
        <w:tc>
          <w:tcPr>
            <w:tcW w:w="916" w:type="dxa"/>
            <w:noWrap w:val="0"/>
            <w:vAlign w:val="center"/>
          </w:tcPr>
          <w:p w14:paraId="5ADA7928">
            <w:pPr>
              <w:spacing w:line="440" w:lineRule="exact"/>
              <w:jc w:val="center"/>
              <w:textAlignment w:val="baseline"/>
              <w:rPr>
                <w:rFonts w:ascii="黑体" w:eastAsia="黑体" w:cs="宋体"/>
                <w:b w:val="0"/>
                <w:bCs w:val="0"/>
                <w:color w:val="auto"/>
                <w:sz w:val="20"/>
                <w:szCs w:val="21"/>
                <w:highlight w:val="none"/>
              </w:rPr>
            </w:pPr>
          </w:p>
        </w:tc>
        <w:tc>
          <w:tcPr>
            <w:tcW w:w="984" w:type="dxa"/>
            <w:noWrap w:val="0"/>
            <w:vAlign w:val="center"/>
          </w:tcPr>
          <w:p w14:paraId="50E1B800">
            <w:pPr>
              <w:spacing w:line="440" w:lineRule="exact"/>
              <w:jc w:val="center"/>
              <w:textAlignment w:val="baseline"/>
              <w:rPr>
                <w:rFonts w:ascii="黑体" w:eastAsia="黑体" w:cs="宋体"/>
                <w:b w:val="0"/>
                <w:bCs w:val="0"/>
                <w:color w:val="auto"/>
                <w:sz w:val="20"/>
                <w:szCs w:val="21"/>
                <w:highlight w:val="none"/>
              </w:rPr>
            </w:pPr>
          </w:p>
        </w:tc>
        <w:tc>
          <w:tcPr>
            <w:tcW w:w="1016" w:type="dxa"/>
            <w:noWrap w:val="0"/>
            <w:vAlign w:val="center"/>
          </w:tcPr>
          <w:p w14:paraId="37157378">
            <w:pPr>
              <w:spacing w:line="440" w:lineRule="exact"/>
              <w:jc w:val="center"/>
              <w:textAlignment w:val="baseline"/>
              <w:rPr>
                <w:rFonts w:ascii="黑体" w:eastAsia="黑体" w:cs="宋体"/>
                <w:b w:val="0"/>
                <w:bCs w:val="0"/>
                <w:color w:val="auto"/>
                <w:sz w:val="20"/>
                <w:szCs w:val="21"/>
                <w:highlight w:val="none"/>
              </w:rPr>
            </w:pPr>
          </w:p>
        </w:tc>
        <w:tc>
          <w:tcPr>
            <w:tcW w:w="1550" w:type="dxa"/>
            <w:noWrap w:val="0"/>
            <w:vAlign w:val="center"/>
          </w:tcPr>
          <w:p w14:paraId="3F1F5CDE">
            <w:pPr>
              <w:spacing w:line="440" w:lineRule="exact"/>
              <w:jc w:val="center"/>
              <w:textAlignment w:val="baseline"/>
              <w:rPr>
                <w:rFonts w:ascii="黑体" w:eastAsia="黑体" w:cs="宋体"/>
                <w:b w:val="0"/>
                <w:bCs w:val="0"/>
                <w:color w:val="auto"/>
                <w:sz w:val="20"/>
                <w:szCs w:val="21"/>
                <w:highlight w:val="none"/>
              </w:rPr>
            </w:pPr>
          </w:p>
        </w:tc>
        <w:tc>
          <w:tcPr>
            <w:tcW w:w="1467" w:type="dxa"/>
            <w:noWrap w:val="0"/>
            <w:vAlign w:val="center"/>
          </w:tcPr>
          <w:p w14:paraId="1810439E">
            <w:pPr>
              <w:spacing w:line="440" w:lineRule="exact"/>
              <w:jc w:val="center"/>
              <w:textAlignment w:val="baseline"/>
              <w:rPr>
                <w:rFonts w:ascii="黑体" w:eastAsia="黑体" w:cs="宋体"/>
                <w:b w:val="0"/>
                <w:bCs w:val="0"/>
                <w:color w:val="auto"/>
                <w:sz w:val="20"/>
                <w:szCs w:val="21"/>
                <w:highlight w:val="none"/>
              </w:rPr>
            </w:pPr>
          </w:p>
        </w:tc>
        <w:tc>
          <w:tcPr>
            <w:tcW w:w="1517" w:type="dxa"/>
            <w:noWrap w:val="0"/>
            <w:vAlign w:val="center"/>
          </w:tcPr>
          <w:p w14:paraId="2CCB5ADF">
            <w:pPr>
              <w:spacing w:line="440" w:lineRule="exact"/>
              <w:jc w:val="center"/>
              <w:textAlignment w:val="baseline"/>
              <w:rPr>
                <w:rFonts w:ascii="黑体" w:eastAsia="黑体" w:cs="宋体"/>
                <w:b w:val="0"/>
                <w:bCs w:val="0"/>
                <w:color w:val="auto"/>
                <w:sz w:val="20"/>
                <w:szCs w:val="21"/>
                <w:highlight w:val="none"/>
              </w:rPr>
            </w:pPr>
          </w:p>
        </w:tc>
        <w:tc>
          <w:tcPr>
            <w:tcW w:w="1299" w:type="dxa"/>
            <w:noWrap w:val="0"/>
            <w:vAlign w:val="center"/>
          </w:tcPr>
          <w:p w14:paraId="13A7C8EA">
            <w:pPr>
              <w:spacing w:line="440" w:lineRule="exact"/>
              <w:jc w:val="center"/>
              <w:textAlignment w:val="baseline"/>
              <w:rPr>
                <w:rFonts w:ascii="黑体" w:eastAsia="黑体" w:cs="宋体"/>
                <w:b w:val="0"/>
                <w:bCs w:val="0"/>
                <w:color w:val="auto"/>
                <w:sz w:val="20"/>
                <w:szCs w:val="21"/>
                <w:highlight w:val="none"/>
              </w:rPr>
            </w:pPr>
          </w:p>
        </w:tc>
      </w:tr>
    </w:tbl>
    <w:p w14:paraId="60A12679">
      <w:pPr>
        <w:pStyle w:val="8"/>
        <w:jc w:val="both"/>
      </w:pPr>
    </w:p>
    <w:p w14:paraId="33AA108E">
      <w:pPr>
        <w:widowControl/>
        <w:spacing w:line="400" w:lineRule="exact"/>
        <w:jc w:val="left"/>
        <w:rPr>
          <w:rFonts w:ascii="宋体" w:hAnsi="宋体" w:cs="宋体"/>
          <w:kern w:val="0"/>
          <w:sz w:val="24"/>
        </w:rPr>
      </w:pPr>
      <w:r>
        <w:rPr>
          <w:rFonts w:hint="eastAsia" w:ascii="宋体" w:hAnsi="宋体" w:cs="宋体"/>
          <w:sz w:val="24"/>
        </w:rPr>
        <w:t>二、</w:t>
      </w:r>
      <w:r>
        <w:rPr>
          <w:rFonts w:hint="eastAsia" w:ascii="宋体" w:hAnsi="宋体" w:cs="宋体"/>
          <w:b/>
          <w:sz w:val="24"/>
        </w:rPr>
        <w:t>付款方式及监理报酬</w:t>
      </w:r>
    </w:p>
    <w:p w14:paraId="1E2B6453">
      <w:pPr>
        <w:spacing w:line="400" w:lineRule="exact"/>
        <w:ind w:firstLine="480" w:firstLineChars="200"/>
        <w:rPr>
          <w:rFonts w:ascii="宋体" w:hAnsi="宋体" w:cs="宋体"/>
          <w:sz w:val="24"/>
        </w:rPr>
      </w:pPr>
      <w:r>
        <w:rPr>
          <w:rFonts w:hint="eastAsia" w:ascii="宋体" w:hAnsi="宋体" w:cs="宋体"/>
          <w:sz w:val="24"/>
        </w:rPr>
        <w:t>1、付款方式:</w:t>
      </w:r>
      <w:r>
        <w:rPr>
          <w:rFonts w:hint="eastAsia" w:ascii="宋体" w:hAnsi="宋体" w:cs="宋体"/>
          <w:sz w:val="24"/>
          <w:u w:val="single"/>
        </w:rPr>
        <w:t>工程竣工验收合格后付至监理合同价款的70%，工程竣工并结算审核完成(或经县财政局财政工程造价审核中心复核)后按最终结算</w:t>
      </w:r>
      <w:r>
        <w:rPr>
          <w:rFonts w:hint="eastAsia" w:ascii="宋体" w:hAnsi="宋体" w:cs="宋体"/>
          <w:sz w:val="24"/>
          <w:u w:val="single"/>
          <w:lang w:eastAsia="zh-CN"/>
        </w:rPr>
        <w:t>审定</w:t>
      </w:r>
      <w:r>
        <w:rPr>
          <w:rFonts w:hint="eastAsia" w:ascii="宋体" w:hAnsi="宋体" w:cs="宋体"/>
          <w:sz w:val="24"/>
          <w:u w:val="single"/>
        </w:rPr>
        <w:t>价款×中标监理费率付清余款</w:t>
      </w:r>
      <w:r>
        <w:rPr>
          <w:rFonts w:hint="eastAsia" w:ascii="宋体" w:hAnsi="宋体" w:cs="宋体"/>
          <w:sz w:val="24"/>
        </w:rPr>
        <w:t xml:space="preserve">。 </w:t>
      </w:r>
    </w:p>
    <w:p w14:paraId="2C7CC0DA">
      <w:pPr>
        <w:spacing w:line="400" w:lineRule="exact"/>
        <w:ind w:firstLine="480" w:firstLineChars="200"/>
        <w:rPr>
          <w:rFonts w:ascii="宋体" w:hAnsi="宋体" w:cs="宋体"/>
          <w:sz w:val="24"/>
        </w:rPr>
      </w:pPr>
      <w:r>
        <w:rPr>
          <w:rFonts w:hint="eastAsia" w:ascii="宋体" w:hAnsi="宋体" w:cs="宋体"/>
          <w:sz w:val="24"/>
        </w:rPr>
        <w:t>注：中标人签订合同时的监理费用按工程</w:t>
      </w:r>
      <w:r>
        <w:rPr>
          <w:rFonts w:hint="eastAsia" w:ascii="宋体" w:hAnsi="宋体" w:cs="宋体"/>
          <w:sz w:val="24"/>
          <w:lang w:val="en-US" w:eastAsia="zh-CN"/>
        </w:rPr>
        <w:t>概算</w:t>
      </w:r>
      <w:r>
        <w:rPr>
          <w:rFonts w:hint="eastAsia" w:ascii="宋体" w:hAnsi="宋体" w:cs="宋体"/>
          <w:sz w:val="24"/>
        </w:rPr>
        <w:t>*中标人的中标费率的价格签订合同；</w:t>
      </w:r>
    </w:p>
    <w:p w14:paraId="0333B9B3">
      <w:pPr>
        <w:spacing w:line="400" w:lineRule="exact"/>
        <w:ind w:firstLine="480" w:firstLineChars="200"/>
        <w:rPr>
          <w:rFonts w:ascii="宋体" w:hAnsi="宋体" w:cs="宋体"/>
          <w:sz w:val="24"/>
        </w:rPr>
      </w:pPr>
      <w:r>
        <w:rPr>
          <w:rFonts w:hint="eastAsia" w:ascii="宋体" w:hAnsi="宋体" w:cs="宋体"/>
          <w:sz w:val="24"/>
        </w:rPr>
        <w:t>中标人最终监理费=最终结算</w:t>
      </w:r>
      <w:r>
        <w:rPr>
          <w:rFonts w:hint="eastAsia" w:ascii="宋体" w:hAnsi="宋体" w:cs="宋体"/>
          <w:sz w:val="24"/>
          <w:lang w:eastAsia="zh-CN"/>
        </w:rPr>
        <w:t>审定</w:t>
      </w:r>
      <w:r>
        <w:rPr>
          <w:rFonts w:hint="eastAsia" w:ascii="宋体" w:hAnsi="宋体" w:cs="宋体"/>
          <w:sz w:val="24"/>
        </w:rPr>
        <w:t>价×</w:t>
      </w:r>
      <w:r>
        <w:rPr>
          <w:rFonts w:hint="eastAsia" w:ascii="宋体" w:hAnsi="宋体" w:cs="宋体"/>
          <w:sz w:val="24"/>
          <w:u w:val="single"/>
        </w:rPr>
        <w:t>中标监理费率</w:t>
      </w:r>
      <w:r>
        <w:rPr>
          <w:rFonts w:hint="eastAsia" w:ascii="宋体" w:hAnsi="宋体" w:cs="宋体"/>
          <w:sz w:val="24"/>
          <w:u w:val="single"/>
          <w:lang w:val="en-US" w:eastAsia="zh-CN"/>
        </w:rPr>
        <w:t xml:space="preserve">    %</w:t>
      </w:r>
      <w:r>
        <w:rPr>
          <w:rFonts w:hint="eastAsia" w:ascii="宋体" w:hAnsi="宋体" w:cs="宋体"/>
          <w:sz w:val="24"/>
        </w:rPr>
        <w:t>，中标后的监理费率不做调整；</w:t>
      </w:r>
    </w:p>
    <w:p w14:paraId="2A40D507">
      <w:pPr>
        <w:widowControl/>
        <w:spacing w:line="400" w:lineRule="exact"/>
        <w:ind w:firstLine="482" w:firstLineChars="200"/>
        <w:jc w:val="left"/>
        <w:rPr>
          <w:rFonts w:ascii="宋体" w:hAnsi="宋体" w:cs="宋体"/>
          <w:b/>
          <w:bCs/>
          <w:sz w:val="24"/>
        </w:rPr>
      </w:pPr>
      <w:r>
        <w:rPr>
          <w:rFonts w:hint="eastAsia" w:ascii="宋体" w:hAnsi="宋体" w:cs="宋体"/>
          <w:b/>
          <w:bCs/>
          <w:sz w:val="24"/>
        </w:rPr>
        <w:t>三、质量管理</w:t>
      </w:r>
    </w:p>
    <w:p w14:paraId="2A908A76">
      <w:pPr>
        <w:spacing w:line="400" w:lineRule="exact"/>
        <w:ind w:firstLine="480" w:firstLineChars="200"/>
        <w:rPr>
          <w:rFonts w:ascii="宋体" w:hAnsi="宋体" w:cs="宋体"/>
          <w:sz w:val="24"/>
        </w:rPr>
      </w:pPr>
      <w:r>
        <w:rPr>
          <w:rFonts w:hint="eastAsia" w:ascii="宋体" w:hAnsi="宋体" w:cs="宋体"/>
          <w:sz w:val="24"/>
        </w:rPr>
        <w:t>1、监理人应当依照法律、法规以及有关技术标准、设计文件和建设工程承包合同，代表建设单位对施工质量实施监理，并对施工质量承担监理责任。</w:t>
      </w:r>
    </w:p>
    <w:p w14:paraId="62814347">
      <w:pPr>
        <w:spacing w:line="400" w:lineRule="exact"/>
        <w:ind w:firstLine="480" w:firstLineChars="200"/>
        <w:rPr>
          <w:rFonts w:ascii="宋体" w:hAnsi="宋体" w:cs="宋体"/>
          <w:sz w:val="24"/>
        </w:rPr>
      </w:pPr>
      <w:r>
        <w:rPr>
          <w:rFonts w:hint="eastAsia" w:ascii="宋体" w:hAnsi="宋体" w:cs="宋体"/>
          <w:sz w:val="24"/>
        </w:rPr>
        <w:t>2、监理人必须严格按照施工图和国家现行施工、验收规范和工程质量检验评定标准及技术要求，按施工企业投标承诺质量标准采取旁站、巡视和平行检验等形式，对本工程实施全过程监理。</w:t>
      </w:r>
    </w:p>
    <w:p w14:paraId="2B880FD8">
      <w:pPr>
        <w:spacing w:line="400" w:lineRule="exact"/>
        <w:ind w:firstLine="480" w:firstLineChars="200"/>
        <w:rPr>
          <w:rFonts w:ascii="宋体" w:hAnsi="宋体" w:cs="宋体"/>
          <w:sz w:val="24"/>
        </w:rPr>
      </w:pPr>
      <w:r>
        <w:rPr>
          <w:rFonts w:hint="eastAsia" w:ascii="宋体" w:hAnsi="宋体" w:cs="宋体"/>
          <w:sz w:val="24"/>
        </w:rPr>
        <w:t>3、工程监理单位与被监理工程的施工承包单位以及建筑材料、建筑构配件和设备供应单位有隶属关系或者其他利害关系承担该项建设工程的监理业务的，责令改正，处1万元以上5万元以下的罚款，降低资质等级或者吊销资质证书的；有违法所得的，予以没收。</w:t>
      </w:r>
    </w:p>
    <w:p w14:paraId="6043404F">
      <w:pPr>
        <w:spacing w:line="400" w:lineRule="exact"/>
        <w:ind w:firstLine="480" w:firstLineChars="200"/>
        <w:rPr>
          <w:rFonts w:ascii="宋体" w:hAnsi="宋体" w:cs="宋体"/>
          <w:sz w:val="24"/>
        </w:rPr>
      </w:pPr>
      <w:r>
        <w:rPr>
          <w:rFonts w:hint="eastAsia" w:ascii="宋体" w:hAnsi="宋体" w:cs="宋体"/>
          <w:sz w:val="24"/>
        </w:rPr>
        <w:t>4、对于不符合设计要求和合同约定及国家质量标准的材料、构配件、设备以及不符合规范和质量标准的工序、分部分项工程和不安全施工作业，监理人立刻要求承包人停止使用、停工整改及返工，否则监理人承担连带责任。</w:t>
      </w:r>
    </w:p>
    <w:p w14:paraId="103F785C">
      <w:pPr>
        <w:spacing w:line="400" w:lineRule="exact"/>
        <w:ind w:firstLine="480" w:firstLineChars="200"/>
        <w:rPr>
          <w:rFonts w:ascii="宋体" w:hAnsi="宋体" w:cs="宋体"/>
          <w:sz w:val="24"/>
        </w:rPr>
      </w:pPr>
      <w:r>
        <w:rPr>
          <w:rFonts w:hint="eastAsia" w:ascii="宋体" w:hAnsi="宋体" w:cs="宋体"/>
          <w:sz w:val="24"/>
        </w:rPr>
        <w:t>5、工程施工质量的报验工作由监理人监督承包人完成。遇有质量问题，必须按质量承包等级要求返工纠正或停工处理，未纠正而造成损失由监理单位承担连带责任。</w:t>
      </w:r>
    </w:p>
    <w:p w14:paraId="63EF30D7">
      <w:pPr>
        <w:spacing w:line="400" w:lineRule="exact"/>
        <w:ind w:firstLine="480" w:firstLineChars="200"/>
        <w:rPr>
          <w:rFonts w:ascii="宋体" w:hAnsi="宋体" w:cs="宋体"/>
          <w:color w:val="FF0000"/>
          <w:sz w:val="24"/>
        </w:rPr>
      </w:pPr>
      <w:r>
        <w:rPr>
          <w:rFonts w:hint="eastAsia" w:ascii="宋体" w:hAnsi="宋体" w:cs="宋体"/>
          <w:sz w:val="24"/>
        </w:rPr>
        <w:t>6、委托人在工程施工期间，不定期地组织有关部门对工程质量进行抽查，如发现已施工完成的工程中，材料、质量未达到质量标准且未被监理人员发现并纠正，视为监理失误，委托人将予以监理费的10%作为处罚。业主代表对发现的监理渎职现象，对监理人将予以500元/次～5000元/次的处罚，有重大损失的，按照有关规定移交司法部门处理。</w:t>
      </w:r>
    </w:p>
    <w:p w14:paraId="4FB3F54D">
      <w:pPr>
        <w:snapToGrid w:val="0"/>
        <w:spacing w:line="400" w:lineRule="exact"/>
        <w:ind w:firstLine="480" w:firstLineChars="200"/>
        <w:rPr>
          <w:rFonts w:ascii="宋体" w:hAnsi="宋体" w:cs="宋体"/>
          <w:color w:val="FF0000"/>
          <w:sz w:val="24"/>
        </w:rPr>
      </w:pPr>
      <w:r>
        <w:rPr>
          <w:rFonts w:hint="eastAsia" w:ascii="宋体" w:hAnsi="宋体" w:cs="宋体"/>
          <w:sz w:val="24"/>
        </w:rPr>
        <w:t>7、凡由于监理人责任而影响工程造价、工期和质量的，造成的质量问题、工期滞后和经济损失由监理人承担。有权从工程施工监理费用中扣减并追索损失费用，情节严重的将给予一定的处分。</w:t>
      </w:r>
    </w:p>
    <w:p w14:paraId="5A20A9B4">
      <w:pPr>
        <w:spacing w:line="400" w:lineRule="exact"/>
        <w:ind w:firstLine="480" w:firstLineChars="200"/>
        <w:rPr>
          <w:rFonts w:ascii="宋体" w:hAnsi="宋体" w:cs="宋体"/>
          <w:sz w:val="24"/>
        </w:rPr>
      </w:pPr>
      <w:r>
        <w:rPr>
          <w:rFonts w:hint="eastAsia" w:ascii="宋体" w:hAnsi="宋体" w:cs="宋体"/>
          <w:sz w:val="24"/>
        </w:rPr>
        <w:t>8、隐蔽工程隐蔽前由监理人监督承包人进行自检，自检合格书面通知委托人验收，委托人及监理人按监理大纲到现场进行验收，经委托人及监理人确认合格并办理签证后方可隐蔽；验收不合格，监理人要监督承包人在限定时间内修改后重新验收。</w:t>
      </w:r>
    </w:p>
    <w:p w14:paraId="0D7080D6">
      <w:pPr>
        <w:snapToGrid w:val="0"/>
        <w:spacing w:line="400" w:lineRule="exact"/>
        <w:ind w:firstLine="480" w:firstLineChars="200"/>
        <w:rPr>
          <w:rFonts w:ascii="宋体" w:hAnsi="宋体" w:cs="宋体"/>
          <w:b/>
          <w:sz w:val="24"/>
        </w:rPr>
      </w:pPr>
      <w:r>
        <w:rPr>
          <w:rFonts w:hint="eastAsia" w:ascii="宋体" w:hAnsi="宋体" w:cs="宋体"/>
          <w:sz w:val="24"/>
        </w:rPr>
        <w:t>9、施工现场监理人员在岗人数少于投标文件规定的现场最低在岗人数，视为监理缺岗。发现监理人员一次缺岗得予以200元/次处罚，三次以上未经发包人同意而缺岗的，将予以1000 元/次的处罚，直至清理出场。</w:t>
      </w:r>
    </w:p>
    <w:p w14:paraId="0CC2D36F">
      <w:pPr>
        <w:spacing w:line="400" w:lineRule="exact"/>
        <w:ind w:firstLine="480" w:firstLineChars="200"/>
        <w:rPr>
          <w:rFonts w:ascii="宋体" w:hAnsi="宋体" w:cs="宋体"/>
          <w:sz w:val="24"/>
        </w:rPr>
      </w:pPr>
      <w:r>
        <w:rPr>
          <w:rFonts w:hint="eastAsia" w:ascii="宋体" w:hAnsi="宋体" w:cs="宋体"/>
          <w:sz w:val="24"/>
        </w:rPr>
        <w:t>10、监理人监督承包人负责工程的成品保护，认真做好记录，在办理工程中间交接的同时，向委托人提供交接清单。</w:t>
      </w:r>
    </w:p>
    <w:p w14:paraId="504BE23C">
      <w:pPr>
        <w:snapToGrid w:val="0"/>
        <w:spacing w:line="400" w:lineRule="exact"/>
        <w:ind w:firstLine="480" w:firstLineChars="200"/>
        <w:rPr>
          <w:rFonts w:ascii="宋体" w:hAnsi="宋体" w:cs="宋体"/>
          <w:sz w:val="24"/>
        </w:rPr>
      </w:pPr>
      <w:r>
        <w:rPr>
          <w:rFonts w:hint="eastAsia" w:ascii="宋体" w:hAnsi="宋体" w:cs="宋体"/>
          <w:sz w:val="24"/>
        </w:rPr>
        <w:t>11、监理单位的工作人员因调动工作、退休等原因离开该单位后，被发现在该单位工作期间违反国家有关建设工程质量管理规定的，造成重大工程质量事故的，仍应追究法律责任。</w:t>
      </w:r>
    </w:p>
    <w:p w14:paraId="62265465">
      <w:pPr>
        <w:spacing w:line="400" w:lineRule="exact"/>
        <w:ind w:firstLine="359" w:firstLineChars="149"/>
        <w:rPr>
          <w:rFonts w:ascii="宋体" w:hAnsi="宋体" w:cs="宋体"/>
          <w:b/>
          <w:sz w:val="24"/>
        </w:rPr>
      </w:pPr>
      <w:r>
        <w:rPr>
          <w:rFonts w:hint="eastAsia" w:ascii="宋体" w:hAnsi="宋体" w:cs="宋体"/>
          <w:b/>
          <w:sz w:val="24"/>
        </w:rPr>
        <w:t>四、安全管理</w:t>
      </w:r>
    </w:p>
    <w:p w14:paraId="72254D89">
      <w:pPr>
        <w:spacing w:line="400" w:lineRule="exact"/>
        <w:ind w:firstLine="470" w:firstLineChars="196"/>
        <w:rPr>
          <w:rFonts w:ascii="宋体" w:hAnsi="宋体" w:cs="宋体"/>
          <w:b/>
          <w:color w:val="FF0000"/>
          <w:sz w:val="24"/>
        </w:rPr>
      </w:pPr>
      <w:r>
        <w:rPr>
          <w:rFonts w:hint="eastAsia" w:ascii="宋体" w:hAnsi="宋体" w:cs="宋体"/>
          <w:sz w:val="24"/>
        </w:rPr>
        <w:t>1、监理人负责监理区域的安全监理，配备专职的安全监理员制定相应的施工安全监理措施，并承担由于监理措施不力造成的经济损失和责任。</w:t>
      </w:r>
    </w:p>
    <w:p w14:paraId="3B6BADCC">
      <w:pPr>
        <w:spacing w:line="400" w:lineRule="exact"/>
        <w:ind w:firstLine="470" w:firstLineChars="196"/>
        <w:rPr>
          <w:rFonts w:ascii="宋体" w:hAnsi="宋体" w:cs="宋体"/>
          <w:b/>
          <w:sz w:val="24"/>
        </w:rPr>
      </w:pPr>
      <w:r>
        <w:rPr>
          <w:rFonts w:hint="eastAsia" w:ascii="宋体" w:hAnsi="宋体" w:cs="宋体"/>
          <w:sz w:val="24"/>
        </w:rPr>
        <w:t>2、发生重大工程质量事故隐藏不报、谎报或者拖延报告期限的，给予监理单位处以1-5万元的罚款，对直接负责的监理人员依法给予刑事处分，情节严重的将吊销执业资格证书。</w:t>
      </w:r>
    </w:p>
    <w:p w14:paraId="61D3C2CF">
      <w:pPr>
        <w:spacing w:line="400" w:lineRule="exact"/>
        <w:ind w:firstLine="470" w:firstLineChars="196"/>
        <w:rPr>
          <w:rFonts w:ascii="宋体" w:hAnsi="宋体" w:cs="宋体"/>
          <w:sz w:val="24"/>
        </w:rPr>
      </w:pPr>
      <w:r>
        <w:rPr>
          <w:rFonts w:hint="eastAsia" w:ascii="宋体" w:hAnsi="宋体" w:cs="宋体"/>
          <w:sz w:val="24"/>
        </w:rPr>
        <w:t>3、监理人违反国家规定，降低工程质量标准，造成重大安全事故，构成犯罪的，对直接责任人员处以1-5万元的罚款，并依法追究刑事责任。</w:t>
      </w:r>
    </w:p>
    <w:p w14:paraId="1550C747">
      <w:pPr>
        <w:tabs>
          <w:tab w:val="left" w:pos="0"/>
          <w:tab w:val="left" w:pos="993"/>
          <w:tab w:val="left" w:pos="1134"/>
        </w:tabs>
        <w:adjustRightInd w:val="0"/>
        <w:snapToGrid w:val="0"/>
        <w:spacing w:line="400" w:lineRule="exact"/>
        <w:ind w:firstLine="241" w:firstLineChars="100"/>
        <w:rPr>
          <w:rFonts w:ascii="宋体" w:hAnsi="宋体" w:cs="宋体"/>
          <w:b/>
          <w:sz w:val="24"/>
          <w:u w:val="single"/>
        </w:rPr>
      </w:pPr>
      <w:r>
        <w:rPr>
          <w:rFonts w:hint="eastAsia" w:ascii="宋体" w:hAnsi="宋体" w:cs="宋体"/>
          <w:b/>
          <w:bCs/>
          <w:sz w:val="24"/>
        </w:rPr>
        <w:t>五、工期管理</w:t>
      </w:r>
    </w:p>
    <w:p w14:paraId="6838BF5C">
      <w:pPr>
        <w:spacing w:line="400" w:lineRule="exact"/>
        <w:ind w:firstLine="480" w:firstLineChars="200"/>
        <w:jc w:val="left"/>
        <w:rPr>
          <w:rFonts w:ascii="宋体" w:hAnsi="宋体" w:cs="宋体"/>
          <w:bCs/>
          <w:sz w:val="24"/>
        </w:rPr>
      </w:pPr>
      <w:r>
        <w:rPr>
          <w:rFonts w:hint="eastAsia" w:ascii="宋体" w:hAnsi="宋体" w:cs="宋体"/>
          <w:bCs/>
          <w:sz w:val="24"/>
        </w:rPr>
        <w:t>因监理方原因造成工程不能按计划工期完成的，委托人根据拖延工期的严重程度采用以下方法处理：</w:t>
      </w:r>
    </w:p>
    <w:p w14:paraId="4CE03727">
      <w:pPr>
        <w:spacing w:line="400" w:lineRule="exact"/>
        <w:ind w:firstLine="480" w:firstLineChars="200"/>
        <w:rPr>
          <w:rFonts w:ascii="宋体" w:hAnsi="宋体" w:cs="宋体"/>
          <w:bCs/>
          <w:color w:val="000000"/>
          <w:sz w:val="24"/>
        </w:rPr>
      </w:pPr>
      <w:r>
        <w:rPr>
          <w:rFonts w:hint="eastAsia" w:ascii="宋体" w:hAnsi="宋体" w:cs="宋体"/>
          <w:bCs/>
          <w:color w:val="000000"/>
          <w:sz w:val="24"/>
        </w:rPr>
        <w:t xml:space="preserve">1、按拖延工期每天 </w:t>
      </w:r>
      <w:r>
        <w:rPr>
          <w:rFonts w:hint="eastAsia" w:ascii="宋体" w:hAnsi="宋体" w:cs="宋体"/>
          <w:bCs/>
          <w:sz w:val="24"/>
        </w:rPr>
        <w:t>2000-5000</w:t>
      </w:r>
      <w:r>
        <w:rPr>
          <w:rFonts w:hint="eastAsia" w:ascii="宋体" w:hAnsi="宋体" w:cs="宋体"/>
          <w:bCs/>
          <w:color w:val="000000"/>
          <w:sz w:val="24"/>
        </w:rPr>
        <w:t>元罚款，并直接从监理费用中扣除；</w:t>
      </w:r>
    </w:p>
    <w:p w14:paraId="6A367256">
      <w:pPr>
        <w:pStyle w:val="62"/>
        <w:spacing w:before="0" w:after="0" w:line="400" w:lineRule="exact"/>
        <w:ind w:left="359" w:leftChars="171" w:right="0" w:firstLine="120" w:firstLineChars="50"/>
        <w:rPr>
          <w:rFonts w:ascii="宋体" w:hAnsi="宋体" w:cs="宋体"/>
          <w:szCs w:val="24"/>
        </w:rPr>
      </w:pPr>
      <w:r>
        <w:rPr>
          <w:rFonts w:hint="eastAsia" w:ascii="宋体" w:hAnsi="宋体" w:cs="宋体"/>
          <w:szCs w:val="24"/>
        </w:rPr>
        <w:t>2、对施工单位严重拖延工期，经委托人多次督促，监理单位没有履行责任且督促不到位的，监理单位将承担连带责任。</w:t>
      </w:r>
    </w:p>
    <w:p w14:paraId="2105DED2">
      <w:pPr>
        <w:snapToGrid w:val="0"/>
        <w:spacing w:line="400" w:lineRule="exact"/>
        <w:ind w:firstLine="241" w:firstLineChars="100"/>
        <w:rPr>
          <w:rFonts w:ascii="宋体" w:hAnsi="宋体" w:cs="宋体"/>
          <w:b/>
          <w:sz w:val="24"/>
        </w:rPr>
      </w:pPr>
      <w:r>
        <w:rPr>
          <w:rFonts w:hint="eastAsia" w:ascii="宋体" w:hAnsi="宋体" w:cs="宋体"/>
          <w:b/>
          <w:sz w:val="24"/>
        </w:rPr>
        <w:t>六、其他规定</w:t>
      </w:r>
    </w:p>
    <w:p w14:paraId="224D3398">
      <w:pPr>
        <w:snapToGrid w:val="0"/>
        <w:spacing w:line="400" w:lineRule="exact"/>
        <w:ind w:firstLine="504" w:firstLineChars="210"/>
        <w:rPr>
          <w:rFonts w:ascii="宋体" w:hAnsi="宋体" w:cs="宋体"/>
          <w:b/>
          <w:sz w:val="24"/>
        </w:rPr>
      </w:pPr>
      <w:r>
        <w:rPr>
          <w:rFonts w:hint="eastAsia" w:ascii="宋体" w:hAnsi="宋体" w:cs="宋体"/>
          <w:sz w:val="24"/>
        </w:rPr>
        <w:t>1、执行城建办【2008】014号和039号文件相关规定。</w:t>
      </w:r>
    </w:p>
    <w:p w14:paraId="2D24AE95">
      <w:pPr>
        <w:spacing w:line="400" w:lineRule="exact"/>
        <w:ind w:firstLine="480" w:firstLineChars="200"/>
        <w:rPr>
          <w:rFonts w:ascii="宋体" w:hAnsi="宋体" w:cs="宋体"/>
          <w:sz w:val="24"/>
        </w:rPr>
      </w:pPr>
      <w:r>
        <w:rPr>
          <w:rFonts w:hint="eastAsia" w:ascii="宋体" w:hAnsi="宋体" w:cs="宋体"/>
          <w:sz w:val="24"/>
        </w:rPr>
        <w:t>2、监理对承包方请款必须严格按照请款程序审核把关，发现不按规定给予请款资料确认的，每次处罚10000元。</w:t>
      </w:r>
    </w:p>
    <w:p w14:paraId="08E623AA">
      <w:pPr>
        <w:snapToGrid w:val="0"/>
        <w:spacing w:line="400" w:lineRule="exact"/>
        <w:ind w:firstLine="480" w:firstLineChars="200"/>
        <w:rPr>
          <w:rFonts w:ascii="宋体" w:hAnsi="宋体" w:cs="宋体"/>
          <w:sz w:val="24"/>
        </w:rPr>
      </w:pPr>
      <w:r>
        <w:rPr>
          <w:rFonts w:hint="eastAsia" w:ascii="宋体" w:hAnsi="宋体" w:cs="宋体"/>
          <w:sz w:val="24"/>
        </w:rPr>
        <w:t>3、总监理工程师必须参加委托人组织的各项工程例会，每缺席一次按500元处以违约金，确有特殊情况且已向业主代表请假的除外。对未按业主要求按时履行前期手续每次处罚3000元/次。</w:t>
      </w:r>
    </w:p>
    <w:p w14:paraId="63E2B5B1">
      <w:pPr>
        <w:snapToGrid w:val="0"/>
        <w:spacing w:line="400" w:lineRule="exact"/>
        <w:ind w:firstLine="480" w:firstLineChars="200"/>
        <w:rPr>
          <w:rFonts w:ascii="宋体" w:hAnsi="宋体" w:cs="宋体"/>
          <w:sz w:val="24"/>
        </w:rPr>
      </w:pPr>
      <w:r>
        <w:rPr>
          <w:rFonts w:hint="eastAsia" w:ascii="宋体" w:hAnsi="宋体" w:cs="宋体"/>
          <w:sz w:val="24"/>
        </w:rPr>
        <w:t>4、总监理工程师必须常驻现场，未经业主代表同意离开现场视为缺岗，对监理人将予以1000元/次的处罚，直至清理出场。</w:t>
      </w:r>
    </w:p>
    <w:p w14:paraId="1D81D79D">
      <w:pPr>
        <w:pStyle w:val="62"/>
        <w:spacing w:before="0" w:after="0" w:line="400" w:lineRule="exact"/>
        <w:ind w:left="0" w:right="0" w:firstLine="480" w:firstLineChars="200"/>
        <w:rPr>
          <w:rFonts w:ascii="宋体" w:hAnsi="宋体" w:cs="宋体"/>
          <w:szCs w:val="24"/>
        </w:rPr>
      </w:pPr>
      <w:r>
        <w:rPr>
          <w:rFonts w:hint="eastAsia" w:ascii="宋体" w:hAnsi="宋体" w:cs="宋体"/>
          <w:szCs w:val="24"/>
        </w:rPr>
        <w:t>5、监理人未按要求健全日志、台帐、会议纪录，安全资料不完整，处以200元/次的处罚；未按有关规定编制，与工程进度同步，发现资料出具不及时、与工程实体不相符的，处以500元/次的处罚；工程资料不完善，伪造资料报告或伪造检验结论的，予以通报批评，并处以5000-20000元/次的处罚。</w:t>
      </w:r>
    </w:p>
    <w:p w14:paraId="6CD2A3AF">
      <w:pPr>
        <w:pStyle w:val="62"/>
        <w:spacing w:before="0" w:after="0" w:line="400" w:lineRule="exact"/>
        <w:ind w:left="0" w:right="0" w:firstLine="480" w:firstLineChars="200"/>
        <w:rPr>
          <w:rFonts w:ascii="宋体" w:hAnsi="宋体" w:cs="宋体"/>
          <w:szCs w:val="24"/>
        </w:rPr>
      </w:pPr>
      <w:r>
        <w:rPr>
          <w:rFonts w:hint="eastAsia" w:ascii="宋体" w:hAnsi="宋体" w:cs="宋体"/>
          <w:szCs w:val="24"/>
        </w:rPr>
        <w:t>6、总监及专职监理员等其他相关人员未持证上岗，处100元/人次的处罚并责令改正。</w:t>
      </w:r>
    </w:p>
    <w:p w14:paraId="2BF52DF4">
      <w:pPr>
        <w:pStyle w:val="62"/>
        <w:spacing w:before="0" w:after="0" w:line="400" w:lineRule="exact"/>
        <w:ind w:left="0" w:right="0" w:firstLine="480" w:firstLineChars="200"/>
        <w:rPr>
          <w:rFonts w:ascii="宋体" w:hAnsi="宋体" w:cs="宋体"/>
          <w:szCs w:val="24"/>
        </w:rPr>
      </w:pPr>
      <w:r>
        <w:rPr>
          <w:rFonts w:hint="eastAsia" w:ascii="宋体" w:hAnsi="宋体" w:cs="宋体"/>
          <w:szCs w:val="24"/>
        </w:rPr>
        <w:t>7、监理人必须做好其项目部职工宿舍及承包人民工宿舍安全检查工作。</w:t>
      </w:r>
    </w:p>
    <w:p w14:paraId="25D2C8DC">
      <w:pPr>
        <w:spacing w:line="400" w:lineRule="exact"/>
        <w:ind w:firstLine="480" w:firstLineChars="200"/>
        <w:rPr>
          <w:rFonts w:ascii="宋体" w:hAnsi="宋体" w:cs="宋体"/>
          <w:sz w:val="24"/>
        </w:rPr>
      </w:pPr>
      <w:r>
        <w:rPr>
          <w:rFonts w:hint="eastAsia" w:ascii="宋体" w:hAnsi="宋体" w:cs="宋体"/>
          <w:sz w:val="24"/>
        </w:rPr>
        <w:t>8、监理人员在责任期内的所有保险由监理人承担，委托人概不负责。</w:t>
      </w:r>
    </w:p>
    <w:p w14:paraId="6EE14518">
      <w:pPr>
        <w:spacing w:line="400" w:lineRule="exact"/>
        <w:ind w:firstLine="480" w:firstLineChars="200"/>
        <w:rPr>
          <w:rFonts w:ascii="宋体" w:hAnsi="宋体" w:cs="宋体"/>
          <w:sz w:val="24"/>
        </w:rPr>
      </w:pPr>
      <w:r>
        <w:rPr>
          <w:rFonts w:hint="eastAsia" w:ascii="宋体" w:hAnsi="宋体" w:cs="宋体"/>
          <w:sz w:val="24"/>
        </w:rPr>
        <w:t>9、履约保证金退还按招标文件要求执行；</w:t>
      </w:r>
    </w:p>
    <w:p w14:paraId="18284DCA">
      <w:pPr>
        <w:spacing w:line="400" w:lineRule="exact"/>
        <w:ind w:firstLine="480" w:firstLineChars="200"/>
        <w:rPr>
          <w:rFonts w:ascii="宋体" w:hAnsi="宋体" w:cs="宋体"/>
          <w:sz w:val="24"/>
        </w:rPr>
      </w:pPr>
      <w:r>
        <w:rPr>
          <w:rFonts w:hint="eastAsia" w:ascii="宋体" w:hAnsi="宋体" w:cs="宋体"/>
          <w:sz w:val="24"/>
        </w:rPr>
        <w:t>七、本条款中所有处罚方式皆以现金方式交纳至全椒县美好乡村建设投资有限公司财务部，对于拒不交纳罚款的监理人予以不支付工程进度款等相关手续。</w:t>
      </w:r>
    </w:p>
    <w:p w14:paraId="44610D01">
      <w:pPr>
        <w:spacing w:line="400" w:lineRule="exact"/>
        <w:ind w:left="130" w:leftChars="62" w:firstLine="480" w:firstLineChars="200"/>
        <w:rPr>
          <w:rFonts w:ascii="宋体" w:hAnsi="宋体" w:cs="宋体"/>
          <w:snapToGrid w:val="0"/>
          <w:kern w:val="0"/>
          <w:sz w:val="24"/>
        </w:rPr>
      </w:pPr>
      <w:r>
        <w:rPr>
          <w:rFonts w:hint="eastAsia" w:ascii="宋体" w:hAnsi="宋体" w:cs="宋体"/>
          <w:snapToGrid w:val="0"/>
          <w:kern w:val="0"/>
          <w:sz w:val="24"/>
        </w:rPr>
        <w:t>八、本补充条款是专用条款的一部分，其解释顺序优先于专用条款的其他条款，配合业主从立项至图纸设计图审等工作至工程开工配合业主协调开展前期相关工作。建设工程监理合同实施备案制度和项目总监及相关人员押证制度，未按要求进行监理合同备案和项目总监及相关监理人员押证的，不得进场开展工程监理。建设单位在办理施工许可手续时，需对《建设工程委托监理合》原件在行政服务中心建委窗口进行备案。具体要求按建管《2011》75号文件执行。</w:t>
      </w:r>
    </w:p>
    <w:p w14:paraId="4E66E530">
      <w:pPr>
        <w:spacing w:line="400" w:lineRule="exact"/>
        <w:ind w:left="130" w:leftChars="62" w:firstLine="480" w:firstLineChars="200"/>
        <w:rPr>
          <w:rFonts w:ascii="宋体" w:hAnsi="宋体" w:cs="宋体"/>
          <w:snapToGrid w:val="0"/>
          <w:kern w:val="0"/>
          <w:sz w:val="24"/>
        </w:rPr>
      </w:pPr>
      <w:r>
        <w:rPr>
          <w:rFonts w:hint="eastAsia" w:ascii="宋体" w:hAnsi="宋体" w:cs="宋体"/>
          <w:snapToGrid w:val="0"/>
          <w:kern w:val="0"/>
          <w:sz w:val="24"/>
        </w:rPr>
        <w:t>九、严格执行＜关于印发《关于加强重点工程监理行为管理的实施办法（暂行）》的通知＞建管【2011】75号文件规定。</w:t>
      </w:r>
    </w:p>
    <w:p w14:paraId="1DE5E358">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委托人：（签章）                        监理人：（签章）</w:t>
      </w:r>
    </w:p>
    <w:p w14:paraId="59B6D377">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住所：                                 住所：</w:t>
      </w:r>
    </w:p>
    <w:p w14:paraId="612CAD43">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法定代表人：（签章）                    法定代表人：（签章）</w:t>
      </w:r>
    </w:p>
    <w:p w14:paraId="44D31B71">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开户银行：                             开户银行：</w:t>
      </w:r>
    </w:p>
    <w:p w14:paraId="45CE3AF9">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账号：                                 账号：</w:t>
      </w:r>
    </w:p>
    <w:p w14:paraId="44B478CD">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邮编：                                 邮编：</w:t>
      </w:r>
    </w:p>
    <w:p w14:paraId="514FEF66">
      <w:pPr>
        <w:spacing w:line="400" w:lineRule="exact"/>
        <w:ind w:left="1039" w:leftChars="266" w:hanging="480" w:hangingChars="200"/>
        <w:rPr>
          <w:rFonts w:ascii="宋体" w:hAnsi="宋体" w:cs="宋体"/>
          <w:color w:val="000000"/>
          <w:sz w:val="24"/>
        </w:rPr>
      </w:pPr>
      <w:r>
        <w:rPr>
          <w:rFonts w:hint="eastAsia" w:ascii="宋体" w:hAnsi="宋体" w:cs="宋体"/>
          <w:color w:val="000000"/>
          <w:sz w:val="24"/>
        </w:rPr>
        <w:t>电话：                                 电话：</w:t>
      </w:r>
      <w:r>
        <w:rPr>
          <w:rFonts w:hint="eastAsia" w:ascii="宋体" w:hAnsi="宋体" w:cs="宋体"/>
          <w:color w:val="000000"/>
          <w:sz w:val="24"/>
        </w:rPr>
        <w:br w:type="textWrapping"/>
      </w:r>
    </w:p>
    <w:p w14:paraId="0788F991">
      <w:pPr>
        <w:spacing w:line="400" w:lineRule="exact"/>
        <w:ind w:left="1119" w:leftChars="266" w:hanging="560" w:hangingChars="200"/>
        <w:rPr>
          <w:rFonts w:ascii="宋体" w:hAnsi="宋体"/>
          <w:color w:val="000000"/>
          <w:sz w:val="28"/>
        </w:rPr>
      </w:pPr>
      <w:r>
        <w:rPr>
          <w:rFonts w:hint="eastAsia" w:ascii="宋体" w:hAnsi="宋体"/>
          <w:color w:val="000000"/>
          <w:sz w:val="28"/>
        </w:rPr>
        <w:t>本合同签订于：_______年_______月_______日</w:t>
      </w:r>
    </w:p>
    <w:p w14:paraId="443D96D4">
      <w:pPr>
        <w:pStyle w:val="23"/>
        <w:rPr>
          <w:rFonts w:ascii="宋体" w:hAnsi="宋体"/>
        </w:rPr>
      </w:pPr>
    </w:p>
    <w:p w14:paraId="1E14428C">
      <w:pPr>
        <w:rPr>
          <w:rFonts w:ascii="宋体" w:hAnsi="宋体"/>
        </w:rPr>
      </w:pPr>
    </w:p>
    <w:p w14:paraId="2850CE2E">
      <w:pPr>
        <w:pStyle w:val="23"/>
        <w:rPr>
          <w:rFonts w:ascii="宋体" w:hAnsi="宋体"/>
        </w:rPr>
      </w:pPr>
    </w:p>
    <w:p w14:paraId="18E01B2D">
      <w:pPr>
        <w:spacing w:beforeLines="50" w:afterLines="50" w:line="600" w:lineRule="exact"/>
        <w:jc w:val="center"/>
        <w:rPr>
          <w:rFonts w:hint="eastAsia" w:ascii="宋体" w:hAnsi="宋体"/>
          <w:b/>
          <w:bCs/>
          <w:sz w:val="32"/>
          <w:szCs w:val="32"/>
        </w:rPr>
      </w:pPr>
    </w:p>
    <w:p w14:paraId="6DAE93C4">
      <w:pPr>
        <w:spacing w:beforeLines="50" w:afterLines="50" w:line="600" w:lineRule="exact"/>
        <w:jc w:val="center"/>
        <w:rPr>
          <w:rFonts w:hint="eastAsia" w:ascii="宋体" w:hAnsi="宋体"/>
          <w:b/>
          <w:bCs/>
          <w:sz w:val="32"/>
          <w:szCs w:val="32"/>
        </w:rPr>
      </w:pPr>
    </w:p>
    <w:p w14:paraId="7C5E224C">
      <w:pPr>
        <w:spacing w:beforeLines="50" w:afterLines="50" w:line="600" w:lineRule="exact"/>
        <w:jc w:val="center"/>
        <w:rPr>
          <w:rFonts w:hint="eastAsia" w:ascii="宋体" w:hAnsi="宋体"/>
          <w:b/>
          <w:bCs/>
          <w:sz w:val="32"/>
          <w:szCs w:val="32"/>
        </w:rPr>
      </w:pPr>
    </w:p>
    <w:p w14:paraId="2B24D7BE">
      <w:pPr>
        <w:spacing w:beforeLines="50" w:afterLines="50" w:line="600" w:lineRule="exact"/>
        <w:jc w:val="center"/>
        <w:rPr>
          <w:rFonts w:hint="eastAsia" w:ascii="宋体" w:hAnsi="宋体"/>
          <w:b/>
          <w:bCs/>
          <w:sz w:val="32"/>
          <w:szCs w:val="32"/>
        </w:rPr>
      </w:pPr>
    </w:p>
    <w:p w14:paraId="0157D91B">
      <w:pPr>
        <w:spacing w:beforeLines="50" w:afterLines="50" w:line="600" w:lineRule="exact"/>
        <w:jc w:val="center"/>
        <w:rPr>
          <w:rFonts w:hint="eastAsia" w:ascii="宋体" w:hAnsi="宋体"/>
          <w:b/>
          <w:bCs/>
          <w:sz w:val="32"/>
          <w:szCs w:val="32"/>
        </w:rPr>
      </w:pPr>
    </w:p>
    <w:p w14:paraId="5E29215C">
      <w:pPr>
        <w:spacing w:beforeLines="50" w:afterLines="50" w:line="600" w:lineRule="exact"/>
        <w:jc w:val="center"/>
        <w:rPr>
          <w:rFonts w:hint="eastAsia" w:ascii="宋体" w:hAnsi="宋体"/>
          <w:b/>
          <w:bCs/>
          <w:sz w:val="32"/>
          <w:szCs w:val="32"/>
        </w:rPr>
      </w:pPr>
    </w:p>
    <w:p w14:paraId="686E4327">
      <w:pPr>
        <w:spacing w:beforeLines="50" w:afterLines="50" w:line="600" w:lineRule="exact"/>
        <w:jc w:val="center"/>
        <w:rPr>
          <w:rFonts w:hint="eastAsia" w:ascii="宋体" w:hAnsi="宋体"/>
          <w:b/>
          <w:bCs/>
          <w:sz w:val="32"/>
          <w:szCs w:val="32"/>
        </w:rPr>
      </w:pPr>
    </w:p>
    <w:p w14:paraId="48022328">
      <w:pPr>
        <w:pStyle w:val="8"/>
        <w:jc w:val="both"/>
        <w:rPr>
          <w:rFonts w:hint="eastAsia"/>
        </w:rPr>
      </w:pPr>
    </w:p>
    <w:p w14:paraId="58E80EAE">
      <w:pPr>
        <w:pStyle w:val="8"/>
        <w:jc w:val="both"/>
        <w:rPr>
          <w:rFonts w:hint="eastAsia"/>
        </w:rPr>
      </w:pPr>
    </w:p>
    <w:p w14:paraId="27328FA9">
      <w:pPr>
        <w:spacing w:beforeLines="50" w:afterLines="50" w:line="600" w:lineRule="exact"/>
        <w:jc w:val="center"/>
        <w:rPr>
          <w:rFonts w:ascii="宋体" w:hAnsi="宋体"/>
          <w:b/>
          <w:bCs/>
          <w:sz w:val="32"/>
          <w:szCs w:val="32"/>
        </w:rPr>
      </w:pPr>
      <w:r>
        <w:rPr>
          <w:rFonts w:hint="eastAsia" w:ascii="宋体" w:hAnsi="宋体"/>
          <w:b/>
          <w:bCs/>
          <w:sz w:val="32"/>
          <w:szCs w:val="32"/>
        </w:rPr>
        <w:t>第四章  投标文件格式</w:t>
      </w:r>
    </w:p>
    <w:p w14:paraId="0B173A93">
      <w:pPr>
        <w:adjustRightInd w:val="0"/>
        <w:snapToGrid w:val="0"/>
        <w:spacing w:line="560" w:lineRule="exact"/>
        <w:jc w:val="center"/>
        <w:rPr>
          <w:rFonts w:ascii="宋体" w:hAnsi="宋体"/>
          <w:color w:val="000000"/>
          <w:sz w:val="28"/>
          <w:szCs w:val="28"/>
          <w:u w:val="single"/>
        </w:rPr>
      </w:pPr>
    </w:p>
    <w:p w14:paraId="46F1D2DB">
      <w:pPr>
        <w:adjustRightInd w:val="0"/>
        <w:snapToGrid w:val="0"/>
        <w:spacing w:line="720" w:lineRule="auto"/>
        <w:jc w:val="center"/>
        <w:rPr>
          <w:rFonts w:ascii="宋体" w:hAnsi="宋体"/>
          <w:color w:val="000000"/>
          <w:sz w:val="32"/>
          <w:szCs w:val="32"/>
        </w:rPr>
      </w:pPr>
      <w:bookmarkStart w:id="4" w:name="_Toc506107339"/>
      <w:bookmarkEnd w:id="4"/>
      <w:bookmarkStart w:id="5" w:name="_Toc60061573"/>
      <w:bookmarkEnd w:id="5"/>
      <w:bookmarkStart w:id="6" w:name="_Toc15058933"/>
      <w:bookmarkEnd w:id="6"/>
      <w:bookmarkStart w:id="7" w:name="_Toc484173788"/>
      <w:bookmarkEnd w:id="7"/>
      <w:r>
        <w:rPr>
          <w:rFonts w:ascii="宋体" w:hAnsi="宋体"/>
          <w:color w:val="000000"/>
          <w:sz w:val="32"/>
          <w:szCs w:val="32"/>
        </w:rPr>
        <w:t>（项目名称</w:t>
      </w:r>
      <w:bookmarkStart w:id="8" w:name="_Toc152042575"/>
      <w:bookmarkStart w:id="9" w:name="_Toc246996354"/>
      <w:bookmarkStart w:id="10" w:name="_Toc152045786"/>
      <w:bookmarkStart w:id="11" w:name="_Toc246997097"/>
      <w:bookmarkStart w:id="12" w:name="_Toc179632806"/>
      <w:bookmarkStart w:id="13" w:name="_Toc144974855"/>
      <w:bookmarkStart w:id="14" w:name="_Toc247085872"/>
      <w:r>
        <w:rPr>
          <w:rFonts w:ascii="宋体" w:hAnsi="宋体"/>
          <w:color w:val="000000"/>
          <w:sz w:val="32"/>
          <w:szCs w:val="32"/>
        </w:rPr>
        <w:t>）</w:t>
      </w:r>
      <w:bookmarkStart w:id="15" w:name="_Toc60061574"/>
      <w:bookmarkStart w:id="16" w:name="_Toc506107340"/>
      <w:bookmarkStart w:id="17" w:name="_Toc15058934"/>
      <w:bookmarkStart w:id="18" w:name="_Toc324404888"/>
    </w:p>
    <w:p w14:paraId="39B32B29">
      <w:pPr>
        <w:adjustRightInd w:val="0"/>
        <w:snapToGrid w:val="0"/>
        <w:spacing w:line="560" w:lineRule="exact"/>
        <w:jc w:val="center"/>
        <w:rPr>
          <w:rFonts w:ascii="宋体" w:hAnsi="宋体"/>
          <w:b/>
          <w:color w:val="000000"/>
          <w:sz w:val="44"/>
          <w:szCs w:val="44"/>
        </w:rPr>
      </w:pPr>
      <w:r>
        <w:rPr>
          <w:rFonts w:hint="eastAsia" w:ascii="宋体" w:hAnsi="宋体"/>
          <w:b/>
          <w:color w:val="000000"/>
          <w:sz w:val="44"/>
          <w:szCs w:val="44"/>
        </w:rPr>
        <w:t>投标</w:t>
      </w:r>
      <w:r>
        <w:rPr>
          <w:rFonts w:ascii="宋体" w:hAnsi="宋体"/>
          <w:b/>
          <w:color w:val="000000"/>
          <w:sz w:val="44"/>
          <w:szCs w:val="44"/>
        </w:rPr>
        <w:t>文</w:t>
      </w:r>
      <w:bookmarkEnd w:id="8"/>
      <w:bookmarkEnd w:id="9"/>
      <w:bookmarkEnd w:id="10"/>
      <w:bookmarkEnd w:id="11"/>
      <w:bookmarkEnd w:id="12"/>
      <w:bookmarkEnd w:id="13"/>
      <w:bookmarkEnd w:id="14"/>
      <w:bookmarkEnd w:id="15"/>
      <w:bookmarkEnd w:id="16"/>
      <w:bookmarkEnd w:id="17"/>
      <w:bookmarkEnd w:id="18"/>
      <w:r>
        <w:rPr>
          <w:rFonts w:ascii="宋体" w:hAnsi="宋体"/>
          <w:b/>
          <w:color w:val="000000"/>
          <w:sz w:val="44"/>
          <w:szCs w:val="44"/>
        </w:rPr>
        <w:t>件</w:t>
      </w:r>
    </w:p>
    <w:p w14:paraId="4F5E8D73">
      <w:pPr>
        <w:adjustRightInd w:val="0"/>
        <w:snapToGrid w:val="0"/>
        <w:spacing w:line="560" w:lineRule="exact"/>
        <w:rPr>
          <w:rFonts w:ascii="宋体" w:hAnsi="宋体"/>
          <w:color w:val="000000"/>
          <w:sz w:val="28"/>
          <w:szCs w:val="28"/>
        </w:rPr>
      </w:pPr>
    </w:p>
    <w:p w14:paraId="21DBF91E">
      <w:pPr>
        <w:adjustRightInd w:val="0"/>
        <w:snapToGrid w:val="0"/>
        <w:spacing w:line="560" w:lineRule="exact"/>
        <w:rPr>
          <w:rFonts w:ascii="宋体" w:hAnsi="宋体"/>
          <w:color w:val="000000"/>
          <w:sz w:val="28"/>
          <w:szCs w:val="28"/>
        </w:rPr>
      </w:pPr>
    </w:p>
    <w:p w14:paraId="3B47F540">
      <w:pPr>
        <w:adjustRightInd w:val="0"/>
        <w:snapToGrid w:val="0"/>
        <w:spacing w:line="560" w:lineRule="exact"/>
        <w:rPr>
          <w:rFonts w:ascii="宋体" w:hAnsi="宋体"/>
          <w:color w:val="000000"/>
          <w:sz w:val="28"/>
          <w:szCs w:val="28"/>
        </w:rPr>
      </w:pPr>
    </w:p>
    <w:p w14:paraId="0AC86BD9">
      <w:pPr>
        <w:adjustRightInd w:val="0"/>
        <w:snapToGrid w:val="0"/>
        <w:spacing w:line="560" w:lineRule="exact"/>
        <w:rPr>
          <w:rFonts w:ascii="宋体" w:hAnsi="宋体"/>
          <w:color w:val="000000"/>
          <w:sz w:val="28"/>
          <w:szCs w:val="28"/>
        </w:rPr>
      </w:pPr>
    </w:p>
    <w:p w14:paraId="3AAD5684">
      <w:pPr>
        <w:adjustRightInd w:val="0"/>
        <w:snapToGrid w:val="0"/>
        <w:spacing w:line="560" w:lineRule="exact"/>
        <w:rPr>
          <w:rFonts w:ascii="宋体" w:hAnsi="宋体"/>
          <w:color w:val="000000"/>
          <w:sz w:val="28"/>
          <w:szCs w:val="28"/>
        </w:rPr>
      </w:pPr>
    </w:p>
    <w:p w14:paraId="5DA9BCF4">
      <w:pPr>
        <w:adjustRightInd w:val="0"/>
        <w:snapToGrid w:val="0"/>
        <w:spacing w:line="560" w:lineRule="exact"/>
        <w:rPr>
          <w:rFonts w:ascii="宋体" w:hAnsi="宋体"/>
          <w:color w:val="000000"/>
          <w:sz w:val="28"/>
          <w:szCs w:val="28"/>
        </w:rPr>
      </w:pPr>
    </w:p>
    <w:p w14:paraId="3AD1A8A4">
      <w:pPr>
        <w:pStyle w:val="39"/>
      </w:pPr>
    </w:p>
    <w:p w14:paraId="6FD883BD">
      <w:pPr>
        <w:pStyle w:val="23"/>
        <w:rPr>
          <w:rFonts w:ascii="宋体" w:hAnsi="宋体"/>
        </w:rPr>
      </w:pPr>
    </w:p>
    <w:p w14:paraId="71B3F6D8"/>
    <w:p w14:paraId="661BA6AF">
      <w:pPr>
        <w:pStyle w:val="39"/>
      </w:pPr>
    </w:p>
    <w:p w14:paraId="1FED83E2">
      <w:pPr>
        <w:pStyle w:val="39"/>
      </w:pPr>
    </w:p>
    <w:p w14:paraId="5F5B1769">
      <w:pPr>
        <w:pStyle w:val="39"/>
      </w:pPr>
    </w:p>
    <w:p w14:paraId="386246A3">
      <w:pPr>
        <w:pStyle w:val="39"/>
      </w:pPr>
    </w:p>
    <w:p w14:paraId="1E4FD2FB">
      <w:pPr>
        <w:pStyle w:val="39"/>
      </w:pPr>
    </w:p>
    <w:p w14:paraId="1FBB483B">
      <w:pPr>
        <w:pStyle w:val="39"/>
      </w:pPr>
    </w:p>
    <w:p w14:paraId="7D103D63">
      <w:pPr>
        <w:adjustRightInd w:val="0"/>
        <w:snapToGrid w:val="0"/>
        <w:spacing w:line="560" w:lineRule="exact"/>
        <w:rPr>
          <w:rFonts w:ascii="宋体" w:hAnsi="宋体"/>
          <w:color w:val="000000"/>
          <w:sz w:val="28"/>
          <w:szCs w:val="28"/>
        </w:rPr>
      </w:pPr>
    </w:p>
    <w:p w14:paraId="7A996194">
      <w:pPr>
        <w:adjustRightInd w:val="0"/>
        <w:snapToGrid w:val="0"/>
        <w:spacing w:line="560" w:lineRule="exact"/>
        <w:jc w:val="center"/>
        <w:rPr>
          <w:rFonts w:ascii="宋体" w:hAnsi="宋体"/>
          <w:color w:val="000000"/>
          <w:sz w:val="28"/>
          <w:szCs w:val="28"/>
          <w:u w:val="single"/>
        </w:rPr>
      </w:pPr>
      <w:r>
        <w:rPr>
          <w:rFonts w:ascii="宋体" w:hAnsi="宋体"/>
          <w:color w:val="000000"/>
          <w:sz w:val="28"/>
          <w:szCs w:val="28"/>
        </w:rPr>
        <w:t>投标人：（</w:t>
      </w:r>
      <w:r>
        <w:rPr>
          <w:rFonts w:hint="eastAsia" w:ascii="宋体" w:hAnsi="宋体"/>
          <w:color w:val="000000"/>
          <w:sz w:val="28"/>
          <w:szCs w:val="28"/>
        </w:rPr>
        <w:t>盖章</w:t>
      </w:r>
      <w:r>
        <w:rPr>
          <w:rFonts w:ascii="宋体" w:hAnsi="宋体"/>
          <w:color w:val="000000"/>
          <w:sz w:val="28"/>
          <w:szCs w:val="28"/>
        </w:rPr>
        <w:t>）</w:t>
      </w:r>
    </w:p>
    <w:p w14:paraId="70C0FCA0">
      <w:pPr>
        <w:adjustRightInd w:val="0"/>
        <w:snapToGrid w:val="0"/>
        <w:spacing w:line="560" w:lineRule="exact"/>
        <w:jc w:val="center"/>
        <w:rPr>
          <w:rFonts w:ascii="宋体" w:hAnsi="宋体"/>
          <w:color w:val="000000"/>
          <w:sz w:val="28"/>
          <w:szCs w:val="28"/>
        </w:rPr>
      </w:pPr>
      <w:r>
        <w:rPr>
          <w:rFonts w:ascii="宋体" w:hAnsi="宋体"/>
          <w:color w:val="000000"/>
          <w:sz w:val="28"/>
          <w:szCs w:val="28"/>
        </w:rPr>
        <w:t>法定代表人：（</w:t>
      </w:r>
      <w:r>
        <w:rPr>
          <w:rFonts w:hint="eastAsia" w:ascii="宋体" w:hAnsi="宋体"/>
          <w:color w:val="000000"/>
          <w:sz w:val="28"/>
          <w:szCs w:val="28"/>
        </w:rPr>
        <w:t>签字或盖章</w:t>
      </w:r>
      <w:r>
        <w:rPr>
          <w:rFonts w:ascii="宋体" w:hAnsi="宋体"/>
          <w:color w:val="000000"/>
          <w:sz w:val="28"/>
          <w:szCs w:val="28"/>
        </w:rPr>
        <w:t>）</w:t>
      </w:r>
    </w:p>
    <w:p w14:paraId="0B775844">
      <w:pPr>
        <w:adjustRightInd w:val="0"/>
        <w:snapToGrid w:val="0"/>
        <w:spacing w:line="560" w:lineRule="exact"/>
        <w:jc w:val="center"/>
        <w:rPr>
          <w:rFonts w:ascii="宋体" w:hAnsi="宋体"/>
          <w:color w:val="000000"/>
          <w:sz w:val="28"/>
          <w:szCs w:val="28"/>
        </w:rPr>
      </w:pPr>
      <w:r>
        <w:rPr>
          <w:rFonts w:ascii="宋体" w:hAnsi="宋体"/>
          <w:color w:val="000000"/>
          <w:sz w:val="28"/>
          <w:szCs w:val="28"/>
        </w:rPr>
        <w:t>年</w:t>
      </w:r>
      <w:r>
        <w:rPr>
          <w:rFonts w:hint="eastAsia" w:ascii="宋体" w:hAnsi="宋体"/>
          <w:color w:val="000000"/>
          <w:sz w:val="28"/>
          <w:szCs w:val="28"/>
          <w:lang w:val="en-US" w:eastAsia="zh-CN"/>
        </w:rPr>
        <w:t xml:space="preserve">    </w:t>
      </w:r>
      <w:r>
        <w:rPr>
          <w:rFonts w:ascii="宋体" w:hAnsi="宋体"/>
          <w:color w:val="000000"/>
          <w:sz w:val="28"/>
          <w:szCs w:val="28"/>
        </w:rPr>
        <w:t>月</w:t>
      </w:r>
      <w:r>
        <w:rPr>
          <w:rFonts w:hint="eastAsia" w:ascii="宋体" w:hAnsi="宋体"/>
          <w:color w:val="000000"/>
          <w:sz w:val="28"/>
          <w:szCs w:val="28"/>
          <w:lang w:val="en-US" w:eastAsia="zh-CN"/>
        </w:rPr>
        <w:t xml:space="preserve">    </w:t>
      </w:r>
      <w:r>
        <w:rPr>
          <w:rFonts w:ascii="宋体" w:hAnsi="宋体"/>
          <w:color w:val="000000"/>
          <w:sz w:val="28"/>
          <w:szCs w:val="28"/>
        </w:rPr>
        <w:t>日</w:t>
      </w:r>
    </w:p>
    <w:p w14:paraId="14C940A7">
      <w:pPr>
        <w:jc w:val="center"/>
        <w:rPr>
          <w:rFonts w:ascii="宋体" w:hAnsi="宋体"/>
          <w:bCs/>
          <w:sz w:val="44"/>
          <w:szCs w:val="44"/>
        </w:rPr>
      </w:pPr>
    </w:p>
    <w:p w14:paraId="771F00EA">
      <w:pPr>
        <w:pStyle w:val="23"/>
        <w:rPr>
          <w:rFonts w:ascii="宋体" w:hAnsi="宋体"/>
        </w:rPr>
      </w:pPr>
    </w:p>
    <w:p w14:paraId="64484088">
      <w:pPr>
        <w:rPr>
          <w:rFonts w:ascii="宋体" w:hAnsi="宋体"/>
        </w:rPr>
      </w:pPr>
    </w:p>
    <w:p w14:paraId="073E57EA">
      <w:pPr>
        <w:pStyle w:val="39"/>
        <w:rPr>
          <w:rFonts w:ascii="宋体" w:hAnsi="宋体"/>
        </w:rPr>
      </w:pPr>
    </w:p>
    <w:p w14:paraId="1E4E0BE1">
      <w:pPr>
        <w:pStyle w:val="39"/>
        <w:rPr>
          <w:rFonts w:ascii="宋体" w:hAnsi="宋体"/>
        </w:rPr>
      </w:pPr>
    </w:p>
    <w:p w14:paraId="4D1497C6">
      <w:pPr>
        <w:pStyle w:val="39"/>
        <w:rPr>
          <w:rFonts w:hint="eastAsia" w:ascii="宋体" w:hAnsi="宋体"/>
        </w:rPr>
      </w:pPr>
    </w:p>
    <w:p w14:paraId="61825368">
      <w:pPr>
        <w:pStyle w:val="39"/>
        <w:rPr>
          <w:rFonts w:hint="eastAsia" w:ascii="宋体" w:hAnsi="宋体"/>
        </w:rPr>
      </w:pPr>
    </w:p>
    <w:p w14:paraId="3DE607B6">
      <w:pPr>
        <w:pStyle w:val="39"/>
        <w:rPr>
          <w:rFonts w:ascii="宋体" w:hAnsi="宋体"/>
        </w:rPr>
      </w:pPr>
    </w:p>
    <w:p w14:paraId="74D7DABA">
      <w:pPr>
        <w:pStyle w:val="39"/>
        <w:rPr>
          <w:rFonts w:ascii="宋体" w:hAnsi="宋体"/>
        </w:rPr>
      </w:pPr>
    </w:p>
    <w:p w14:paraId="40BD78C5">
      <w:pPr>
        <w:jc w:val="center"/>
        <w:rPr>
          <w:rFonts w:ascii="宋体" w:hAnsi="宋体"/>
          <w:b/>
          <w:bCs/>
          <w:sz w:val="36"/>
          <w:szCs w:val="36"/>
        </w:rPr>
      </w:pPr>
      <w:r>
        <w:rPr>
          <w:rFonts w:hint="eastAsia" w:ascii="宋体" w:hAnsi="宋体"/>
          <w:b/>
          <w:bCs/>
          <w:sz w:val="36"/>
          <w:szCs w:val="36"/>
        </w:rPr>
        <w:t>目   录</w:t>
      </w:r>
    </w:p>
    <w:p w14:paraId="0ED815CC">
      <w:pPr>
        <w:spacing w:line="400" w:lineRule="exact"/>
        <w:ind w:right="-334" w:rightChars="-159"/>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）法定代表人身份证明文件和本人身份证</w:t>
      </w:r>
      <w:r>
        <w:rPr>
          <w:rFonts w:ascii="宋体" w:hAnsi="宋体"/>
          <w:sz w:val="24"/>
        </w:rPr>
        <w:t>(</w:t>
      </w:r>
      <w:r>
        <w:rPr>
          <w:rFonts w:hint="eastAsia" w:ascii="宋体" w:hAnsi="宋体"/>
          <w:sz w:val="24"/>
        </w:rPr>
        <w:t>或法定代表人授权委托书和委托代理人身份证</w:t>
      </w:r>
      <w:r>
        <w:rPr>
          <w:rFonts w:ascii="宋体" w:hAnsi="宋体"/>
          <w:sz w:val="24"/>
        </w:rPr>
        <w:t>)</w:t>
      </w:r>
      <w:r>
        <w:rPr>
          <w:rFonts w:hint="eastAsia" w:ascii="宋体" w:hAnsi="宋体"/>
          <w:sz w:val="24"/>
        </w:rPr>
        <w:t>；</w:t>
      </w:r>
    </w:p>
    <w:p w14:paraId="306756EF">
      <w:pPr>
        <w:spacing w:line="400" w:lineRule="exact"/>
        <w:ind w:right="-334" w:rightChars="-159"/>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）企业法人营业执照；</w:t>
      </w:r>
    </w:p>
    <w:p w14:paraId="0EC66396">
      <w:pPr>
        <w:spacing w:line="400" w:lineRule="exact"/>
        <w:ind w:right="-334" w:rightChars="-159"/>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）企业资质证书；</w:t>
      </w:r>
    </w:p>
    <w:p w14:paraId="33ED9AE6">
      <w:pPr>
        <w:pStyle w:val="23"/>
        <w:spacing w:line="400" w:lineRule="exact"/>
        <w:ind w:firstLine="0" w:firstLineChars="0"/>
        <w:rPr>
          <w:rFonts w:hint="eastAsia" w:ascii="宋体" w:hAnsi="宋体" w:eastAsia="宋体"/>
          <w:sz w:val="24"/>
          <w:lang w:eastAsia="zh-CN"/>
        </w:rPr>
      </w:pPr>
      <w:r>
        <w:rPr>
          <w:rFonts w:hint="eastAsia" w:ascii="宋体" w:hAnsi="宋体"/>
          <w:sz w:val="24"/>
        </w:rPr>
        <w:t>（4）拟派总监理工程师注册执业证书、身份证</w:t>
      </w:r>
      <w:r>
        <w:rPr>
          <w:rFonts w:hint="eastAsia" w:ascii="宋体" w:hAnsi="宋体"/>
          <w:sz w:val="24"/>
          <w:lang w:eastAsia="zh-CN"/>
        </w:rPr>
        <w:t>；</w:t>
      </w:r>
    </w:p>
    <w:p w14:paraId="62037158">
      <w:pPr>
        <w:spacing w:line="400" w:lineRule="exact"/>
        <w:ind w:right="-334" w:rightChars="-159"/>
        <w:rPr>
          <w:rFonts w:ascii="宋体" w:hAnsi="宋体"/>
          <w:sz w:val="24"/>
        </w:rPr>
      </w:pPr>
      <w:r>
        <w:rPr>
          <w:rFonts w:hint="eastAsia" w:ascii="宋体" w:hAnsi="宋体"/>
          <w:sz w:val="24"/>
        </w:rPr>
        <w:t>（5）投标申请人的法定代表人(或委托代理人)和拟任项目总监理工程师须持有社保部门出具的本单位为其缴纳的投标前连续三个月的养老保险证明（或官网在线打印件，证明文件两个月内有效），投标申请人是事业单位的，须由其主管部门出具证明；</w:t>
      </w:r>
    </w:p>
    <w:p w14:paraId="6BC96621">
      <w:pPr>
        <w:pStyle w:val="23"/>
        <w:spacing w:line="400" w:lineRule="exact"/>
        <w:ind w:firstLine="0" w:firstLineChars="0"/>
        <w:rPr>
          <w:rFonts w:ascii="宋体" w:hAnsi="宋体"/>
          <w:sz w:val="24"/>
        </w:rPr>
      </w:pPr>
      <w:r>
        <w:rPr>
          <w:rFonts w:hint="eastAsia" w:ascii="宋体" w:hAnsi="宋体" w:cs="宋体"/>
          <w:sz w:val="24"/>
        </w:rPr>
        <w:t>（6）</w:t>
      </w:r>
      <w:r>
        <w:rPr>
          <w:rFonts w:hint="eastAsia" w:ascii="宋体" w:hAnsi="宋体"/>
          <w:sz w:val="24"/>
        </w:rPr>
        <w:t>监理机构人员资料：</w:t>
      </w:r>
    </w:p>
    <w:p w14:paraId="7EB921E7">
      <w:pPr>
        <w:widowControl/>
        <w:spacing w:line="400" w:lineRule="exact"/>
        <w:ind w:firstLine="424" w:firstLineChars="177"/>
        <w:jc w:val="left"/>
        <w:rPr>
          <w:rFonts w:ascii="宋体" w:hAnsi="宋体"/>
          <w:sz w:val="24"/>
        </w:rPr>
      </w:pPr>
      <w:r>
        <w:rPr>
          <w:rFonts w:hint="eastAsia" w:ascii="宋体" w:hAnsi="宋体" w:cs="宋体"/>
          <w:kern w:val="0"/>
          <w:sz w:val="24"/>
        </w:rPr>
        <w:t>①</w:t>
      </w:r>
      <w:r>
        <w:rPr>
          <w:rFonts w:hint="eastAsia" w:ascii="宋体" w:hAnsi="宋体" w:cs="宋体"/>
          <w:bCs/>
          <w:kern w:val="0"/>
          <w:sz w:val="24"/>
        </w:rPr>
        <w:t>总监理工程师 1 人</w:t>
      </w:r>
    </w:p>
    <w:p w14:paraId="24CC3318">
      <w:pPr>
        <w:widowControl/>
        <w:spacing w:line="400" w:lineRule="exact"/>
        <w:ind w:firstLine="424" w:firstLineChars="177"/>
        <w:jc w:val="left"/>
        <w:rPr>
          <w:rFonts w:ascii="宋体" w:hAnsi="宋体" w:cs="宋体"/>
          <w:bCs/>
          <w:kern w:val="0"/>
          <w:sz w:val="24"/>
        </w:rPr>
      </w:pPr>
      <w:r>
        <w:rPr>
          <w:rFonts w:hint="eastAsia" w:ascii="宋体" w:hAnsi="宋体" w:cs="宋体"/>
          <w:kern w:val="0"/>
          <w:sz w:val="24"/>
        </w:rPr>
        <w:t>②</w:t>
      </w:r>
      <w:r>
        <w:rPr>
          <w:rFonts w:hint="eastAsia" w:ascii="宋体" w:hAnsi="宋体" w:cs="宋体"/>
          <w:bCs/>
          <w:kern w:val="0"/>
          <w:sz w:val="24"/>
        </w:rPr>
        <w:t>专业监理工程师不得少于1人（具备</w:t>
      </w:r>
      <w:r>
        <w:rPr>
          <w:rFonts w:hint="eastAsia" w:ascii="宋体" w:hAnsi="宋体" w:cs="宋体"/>
          <w:bCs/>
          <w:sz w:val="24"/>
          <w:lang w:val="en-US" w:eastAsia="zh-CN"/>
        </w:rPr>
        <w:t>通</w:t>
      </w:r>
      <w:r>
        <w:rPr>
          <w:rFonts w:ascii="宋体" w:hAnsi="宋体" w:eastAsia="宋体" w:cs="宋体"/>
          <w:sz w:val="24"/>
          <w:szCs w:val="24"/>
        </w:rPr>
        <w:t>信工程</w:t>
      </w:r>
      <w:r>
        <w:rPr>
          <w:rFonts w:hint="eastAsia" w:ascii="宋体" w:hAnsi="宋体" w:cs="宋体"/>
          <w:bCs/>
          <w:sz w:val="24"/>
        </w:rPr>
        <w:t>专业</w:t>
      </w:r>
      <w:r>
        <w:rPr>
          <w:rFonts w:hint="eastAsia" w:ascii="宋体" w:hAnsi="宋体" w:cs="宋体"/>
          <w:bCs/>
          <w:kern w:val="0"/>
          <w:sz w:val="24"/>
        </w:rPr>
        <w:t>）；</w:t>
      </w:r>
    </w:p>
    <w:p w14:paraId="4BA4C318">
      <w:pPr>
        <w:spacing w:line="400" w:lineRule="exact"/>
        <w:ind w:firstLine="439" w:firstLineChars="183"/>
        <w:rPr>
          <w:rFonts w:ascii="宋体" w:hAnsi="宋体"/>
          <w:sz w:val="24"/>
        </w:rPr>
      </w:pPr>
      <w:r>
        <w:rPr>
          <w:rFonts w:ascii="宋体" w:hAnsi="宋体"/>
          <w:sz w:val="24"/>
        </w:rPr>
        <w:t>专业监理工程师须具备本单位注册的国家注册监理工程师或省级监理工程师证书</w:t>
      </w:r>
      <w:r>
        <w:rPr>
          <w:rFonts w:hint="eastAsia" w:ascii="宋体" w:hAnsi="宋体"/>
          <w:sz w:val="24"/>
        </w:rPr>
        <w:t>，</w:t>
      </w:r>
      <w:r>
        <w:rPr>
          <w:rFonts w:hint="eastAsia" w:ascii="宋体" w:hAnsi="宋体" w:cs="宋体"/>
          <w:bCs/>
          <w:sz w:val="24"/>
        </w:rPr>
        <w:t>专业监理工程师（</w:t>
      </w:r>
      <w:r>
        <w:rPr>
          <w:rFonts w:hint="eastAsia" w:ascii="宋体" w:hAnsi="宋体"/>
          <w:sz w:val="24"/>
        </w:rPr>
        <w:t>省级监理工程师</w:t>
      </w:r>
      <w:r>
        <w:rPr>
          <w:rFonts w:hint="eastAsia" w:ascii="宋体" w:hAnsi="宋体" w:cs="宋体"/>
          <w:bCs/>
          <w:sz w:val="24"/>
        </w:rPr>
        <w:t>）的专业以注册专业（或学历专业或职称专业）为准，以学历专业（或职称专业）证明其专业的，除需提供省级监理工程师证书原件复印件外，还需提供学历证书（或职称证书）原件复印件，未按要求提供证书原件复印件或经</w:t>
      </w:r>
      <w:r>
        <w:rPr>
          <w:rFonts w:hint="eastAsia" w:ascii="宋体" w:hAnsi="宋体" w:cs="宋体"/>
          <w:bCs/>
          <w:sz w:val="24"/>
          <w:lang w:val="en-US" w:eastAsia="zh-CN"/>
        </w:rPr>
        <w:t>评审小组</w:t>
      </w:r>
      <w:r>
        <w:rPr>
          <w:rFonts w:hint="eastAsia" w:ascii="宋体" w:hAnsi="宋体" w:cs="宋体"/>
          <w:bCs/>
          <w:sz w:val="24"/>
        </w:rPr>
        <w:t>一致认定为不合格的，投标按无效处理；</w:t>
      </w:r>
    </w:p>
    <w:p w14:paraId="2C792FD3">
      <w:pPr>
        <w:widowControl/>
        <w:spacing w:line="400" w:lineRule="exact"/>
        <w:ind w:right="-139" w:rightChars="-66" w:firstLine="199" w:firstLineChars="83"/>
        <w:jc w:val="left"/>
        <w:rPr>
          <w:rFonts w:ascii="宋体" w:hAnsi="宋体" w:cs="宋体"/>
          <w:bCs/>
          <w:kern w:val="0"/>
          <w:sz w:val="24"/>
        </w:rPr>
      </w:pPr>
      <w:r>
        <w:rPr>
          <w:rFonts w:hint="eastAsia" w:ascii="宋体" w:hAnsi="宋体" w:cs="宋体"/>
          <w:kern w:val="0"/>
          <w:sz w:val="24"/>
        </w:rPr>
        <w:t>③</w:t>
      </w:r>
      <w:r>
        <w:rPr>
          <w:rFonts w:hint="eastAsia" w:ascii="宋体" w:hAnsi="宋体" w:cs="宋体"/>
          <w:bCs/>
          <w:kern w:val="0"/>
          <w:sz w:val="24"/>
        </w:rPr>
        <w:t>监理员不得少于1人（监理员必须具有的省建设厅或省监理协会颁发的上岗证书或培训合格证书）；</w:t>
      </w:r>
    </w:p>
    <w:p w14:paraId="3841DDD9">
      <w:pPr>
        <w:spacing w:line="500" w:lineRule="exact"/>
        <w:ind w:firstLine="482" w:firstLineChars="200"/>
        <w:rPr>
          <w:rFonts w:ascii="Calibri" w:hAnsi="Calibri"/>
          <w:b/>
          <w:bCs/>
          <w:sz w:val="24"/>
        </w:rPr>
      </w:pPr>
      <w:r>
        <w:rPr>
          <w:rFonts w:hint="eastAsia" w:ascii="宋体" w:hAnsi="宋体"/>
          <w:b/>
          <w:bCs/>
          <w:sz w:val="24"/>
        </w:rPr>
        <w:t>【以上监理机构人员均</w:t>
      </w:r>
      <w:r>
        <w:rPr>
          <w:rFonts w:hint="eastAsia" w:ascii="宋体" w:hAnsi="宋体" w:cs="宋体"/>
          <w:b/>
          <w:bCs/>
          <w:sz w:val="24"/>
        </w:rPr>
        <w:t>需提供</w:t>
      </w:r>
      <w:r>
        <w:rPr>
          <w:rFonts w:hint="eastAsia" w:ascii="宋体" w:hAnsi="宋体"/>
          <w:b/>
          <w:bCs/>
          <w:sz w:val="24"/>
        </w:rPr>
        <w:t>社保部门出具的本单位为其缴纳的投标前连续三个月的养老保险证明（或官网在线打印件，证明文件两个月内有效），投标申请人是事业单位的，须由其主管部门出具证明。】</w:t>
      </w:r>
      <w:r>
        <w:rPr>
          <w:rFonts w:hint="eastAsia" w:ascii="Calibri" w:hAnsi="Calibri"/>
          <w:b/>
          <w:bCs/>
          <w:sz w:val="24"/>
        </w:rPr>
        <w:t>为退休返聘人员的须提供退休人员身份证、劳动(聘用)合同、退休证明等材料，其注册执业证书中聘用企业名称必须与投标人企业名称一致。</w:t>
      </w:r>
    </w:p>
    <w:p w14:paraId="78EA0576">
      <w:pPr>
        <w:spacing w:line="400" w:lineRule="exact"/>
        <w:ind w:firstLine="482" w:firstLineChars="200"/>
        <w:rPr>
          <w:rFonts w:ascii="Calibri" w:hAnsi="Calibri"/>
          <w:b/>
          <w:bCs/>
          <w:sz w:val="24"/>
        </w:rPr>
      </w:pPr>
      <w:r>
        <w:rPr>
          <w:rFonts w:hint="eastAsia" w:ascii="Calibri" w:hAnsi="Calibri"/>
          <w:b/>
          <w:bCs/>
          <w:sz w:val="24"/>
        </w:rPr>
        <w:t>各省、直辖市如有取消省级监理工程师，专业监理工程师及监理员改为市级培训市级发证，须提供相关政策证明材料（如红头文件或网页截图等）以及最新政策认可的证书，同样予以认可。</w:t>
      </w:r>
    </w:p>
    <w:p w14:paraId="5B2EABC7">
      <w:pPr>
        <w:spacing w:line="400" w:lineRule="exact"/>
        <w:rPr>
          <w:rFonts w:ascii="宋体" w:hAnsi="宋体" w:cs="宋体"/>
          <w:color w:val="000000"/>
          <w:sz w:val="24"/>
        </w:rPr>
      </w:pPr>
      <w:r>
        <w:rPr>
          <w:rFonts w:hint="eastAsia" w:ascii="宋体" w:hAnsi="宋体" w:cs="宋体"/>
          <w:sz w:val="24"/>
        </w:rPr>
        <w:t>（7）</w:t>
      </w:r>
      <w:r>
        <w:rPr>
          <w:rFonts w:hint="eastAsia" w:ascii="宋体" w:hAnsi="宋体" w:cs="宋体"/>
          <w:color w:val="000000"/>
          <w:sz w:val="24"/>
        </w:rPr>
        <w:t>诚信投标承诺书</w:t>
      </w:r>
    </w:p>
    <w:p w14:paraId="1FF3BF2F">
      <w:pPr>
        <w:spacing w:line="400" w:lineRule="exact"/>
        <w:rPr>
          <w:rFonts w:ascii="宋体" w:hAnsi="宋体"/>
          <w:sz w:val="24"/>
        </w:rPr>
      </w:pPr>
      <w:r>
        <w:rPr>
          <w:rFonts w:hint="eastAsia" w:ascii="宋体" w:hAnsi="宋体"/>
          <w:sz w:val="24"/>
        </w:rPr>
        <w:t>（8）投标函</w:t>
      </w:r>
      <w:r>
        <w:rPr>
          <w:rFonts w:hint="eastAsia" w:ascii="宋体" w:hAnsi="宋体" w:cs="宋体"/>
          <w:sz w:val="24"/>
        </w:rPr>
        <w:t>（见附件）</w:t>
      </w:r>
      <w:r>
        <w:rPr>
          <w:rFonts w:hint="eastAsia" w:ascii="宋体" w:hAnsi="宋体"/>
          <w:sz w:val="24"/>
        </w:rPr>
        <w:t>；</w:t>
      </w:r>
    </w:p>
    <w:p w14:paraId="21FE329A">
      <w:pPr>
        <w:spacing w:line="400" w:lineRule="exact"/>
        <w:ind w:right="-334" w:rightChars="-159"/>
        <w:rPr>
          <w:rFonts w:ascii="宋体" w:hAnsi="宋体"/>
        </w:rPr>
      </w:pPr>
      <w:r>
        <w:rPr>
          <w:rFonts w:hint="eastAsia" w:ascii="宋体" w:hAnsi="宋体" w:cs="宋体"/>
          <w:sz w:val="24"/>
        </w:rPr>
        <w:t>（9）投标人认为其他需提供的资料；</w:t>
      </w:r>
    </w:p>
    <w:p w14:paraId="41416D95">
      <w:pPr>
        <w:rPr>
          <w:rFonts w:ascii="宋体" w:hAnsi="宋体"/>
        </w:rPr>
      </w:pPr>
    </w:p>
    <w:p w14:paraId="041801E3">
      <w:pPr>
        <w:pStyle w:val="23"/>
        <w:spacing w:line="360" w:lineRule="auto"/>
        <w:ind w:firstLine="0" w:firstLineChars="0"/>
      </w:pPr>
      <w:r>
        <w:rPr>
          <w:rFonts w:hint="eastAsia"/>
          <w:b/>
          <w:bCs/>
          <w:sz w:val="24"/>
        </w:rPr>
        <w:t>注：</w:t>
      </w:r>
      <w:r>
        <w:rPr>
          <w:rFonts w:hint="eastAsia" w:ascii="宋体" w:hAnsi="宋体"/>
          <w:bCs/>
          <w:sz w:val="24"/>
        </w:rPr>
        <w:t>到达开标现场的</w:t>
      </w:r>
      <w:r>
        <w:rPr>
          <w:rFonts w:hint="eastAsia" w:ascii="宋体" w:hAnsi="宋体"/>
          <w:sz w:val="24"/>
        </w:rPr>
        <w:t>法定代表人（或委托代理人）须手持法人代表证明（或授权委托书）及本人身份证、养老保险证明参加开标会议</w:t>
      </w:r>
      <w:r>
        <w:rPr>
          <w:rFonts w:hint="eastAsia"/>
          <w:sz w:val="24"/>
        </w:rPr>
        <w:t>及现场验证</w:t>
      </w:r>
      <w:r>
        <w:rPr>
          <w:rFonts w:hint="eastAsia" w:ascii="宋体" w:hAnsi="宋体"/>
          <w:sz w:val="24"/>
        </w:rPr>
        <w:t>，</w:t>
      </w:r>
      <w:r>
        <w:rPr>
          <w:rFonts w:hint="eastAsia" w:ascii="宋体" w:hAnsi="宋体"/>
          <w:b/>
          <w:sz w:val="24"/>
        </w:rPr>
        <w:t>否则拒绝其投标文件。</w:t>
      </w:r>
    </w:p>
    <w:p w14:paraId="6F40A212">
      <w:pPr>
        <w:pStyle w:val="39"/>
        <w:rPr>
          <w:rFonts w:ascii="宋体" w:hAnsi="宋体"/>
        </w:rPr>
      </w:pPr>
    </w:p>
    <w:p w14:paraId="758BB1B4">
      <w:pPr>
        <w:pStyle w:val="39"/>
        <w:rPr>
          <w:rFonts w:ascii="宋体" w:hAnsi="宋体"/>
        </w:rPr>
      </w:pPr>
    </w:p>
    <w:p w14:paraId="2A056C49">
      <w:pPr>
        <w:pStyle w:val="39"/>
        <w:rPr>
          <w:rFonts w:ascii="宋体" w:hAnsi="宋体"/>
        </w:rPr>
      </w:pPr>
    </w:p>
    <w:p w14:paraId="7D9869B2">
      <w:pPr>
        <w:pStyle w:val="39"/>
        <w:rPr>
          <w:rFonts w:ascii="宋体" w:hAnsi="宋体"/>
        </w:rPr>
      </w:pPr>
    </w:p>
    <w:p w14:paraId="2B009C91">
      <w:pPr>
        <w:adjustRightInd w:val="0"/>
        <w:snapToGrid w:val="0"/>
        <w:spacing w:line="560" w:lineRule="exact"/>
        <w:rPr>
          <w:rFonts w:ascii="宋体" w:hAnsi="宋体"/>
          <w:b/>
          <w:sz w:val="28"/>
          <w:szCs w:val="28"/>
        </w:rPr>
      </w:pPr>
    </w:p>
    <w:p w14:paraId="741A1E91">
      <w:pPr>
        <w:adjustRightInd w:val="0"/>
        <w:snapToGrid w:val="0"/>
        <w:spacing w:line="560" w:lineRule="exact"/>
        <w:ind w:firstLine="562" w:firstLineChars="200"/>
        <w:jc w:val="center"/>
        <w:rPr>
          <w:rFonts w:ascii="宋体" w:hAnsi="宋体"/>
          <w:b/>
          <w:color w:val="000000"/>
          <w:sz w:val="28"/>
          <w:szCs w:val="28"/>
        </w:rPr>
      </w:pPr>
      <w:r>
        <w:rPr>
          <w:rFonts w:hint="eastAsia" w:ascii="宋体" w:hAnsi="宋体"/>
          <w:b/>
          <w:color w:val="000000"/>
          <w:sz w:val="28"/>
          <w:szCs w:val="28"/>
        </w:rPr>
        <w:t>法定代表人身份证明或授权委托书</w:t>
      </w:r>
    </w:p>
    <w:p w14:paraId="31DC2115">
      <w:pPr>
        <w:pStyle w:val="63"/>
      </w:pPr>
      <w:r>
        <w:rPr>
          <w:rFonts w:hint="eastAsia"/>
        </w:rPr>
        <w:t>1.法定代表人身份证明</w:t>
      </w:r>
    </w:p>
    <w:p w14:paraId="07286B50">
      <w:pPr>
        <w:adjustRightInd w:val="0"/>
        <w:snapToGrid w:val="0"/>
        <w:spacing w:line="560" w:lineRule="exact"/>
        <w:rPr>
          <w:rFonts w:ascii="宋体" w:hAnsi="宋体"/>
          <w:color w:val="000000"/>
          <w:sz w:val="28"/>
          <w:szCs w:val="28"/>
        </w:rPr>
      </w:pPr>
      <w:r>
        <w:rPr>
          <w:rFonts w:hint="eastAsia" w:ascii="宋体" w:hAnsi="宋体"/>
          <w:color w:val="000000"/>
          <w:sz w:val="28"/>
          <w:szCs w:val="28"/>
        </w:rPr>
        <w:t>投标人名称：</w:t>
      </w:r>
    </w:p>
    <w:p w14:paraId="66135F5F">
      <w:pPr>
        <w:adjustRightInd w:val="0"/>
        <w:snapToGrid w:val="0"/>
        <w:spacing w:line="560" w:lineRule="exact"/>
        <w:rPr>
          <w:rFonts w:ascii="宋体" w:hAnsi="宋体"/>
          <w:color w:val="000000"/>
          <w:sz w:val="28"/>
          <w:szCs w:val="28"/>
        </w:rPr>
      </w:pPr>
      <w:r>
        <w:rPr>
          <w:rFonts w:hint="eastAsia" w:ascii="宋体" w:hAnsi="宋体"/>
          <w:color w:val="000000"/>
          <w:sz w:val="28"/>
          <w:szCs w:val="28"/>
        </w:rPr>
        <w:t xml:space="preserve">单位性质： </w:t>
      </w:r>
    </w:p>
    <w:p w14:paraId="3A90DDD9">
      <w:pPr>
        <w:adjustRightInd w:val="0"/>
        <w:snapToGrid w:val="0"/>
        <w:spacing w:line="560" w:lineRule="exact"/>
        <w:rPr>
          <w:rFonts w:ascii="宋体" w:hAnsi="宋体"/>
          <w:color w:val="000000"/>
          <w:sz w:val="28"/>
          <w:szCs w:val="28"/>
        </w:rPr>
      </w:pPr>
      <w:r>
        <w:rPr>
          <w:rFonts w:hint="eastAsia" w:ascii="宋体" w:hAnsi="宋体"/>
          <w:color w:val="000000"/>
          <w:sz w:val="28"/>
          <w:szCs w:val="28"/>
        </w:rPr>
        <w:t>地    址：</w:t>
      </w:r>
    </w:p>
    <w:p w14:paraId="0E25798E">
      <w:pPr>
        <w:adjustRightInd w:val="0"/>
        <w:snapToGrid w:val="0"/>
        <w:spacing w:line="560" w:lineRule="exact"/>
        <w:rPr>
          <w:rFonts w:ascii="宋体" w:hAnsi="宋体"/>
          <w:color w:val="000000"/>
          <w:sz w:val="28"/>
          <w:szCs w:val="28"/>
        </w:rPr>
      </w:pPr>
      <w:r>
        <w:rPr>
          <w:rFonts w:hint="eastAsia" w:ascii="宋体" w:hAnsi="宋体"/>
          <w:color w:val="000000"/>
          <w:sz w:val="28"/>
          <w:szCs w:val="28"/>
        </w:rPr>
        <w:t>成立时间：年月＿日</w:t>
      </w:r>
    </w:p>
    <w:p w14:paraId="208CE033">
      <w:pPr>
        <w:adjustRightInd w:val="0"/>
        <w:snapToGrid w:val="0"/>
        <w:spacing w:line="560" w:lineRule="exact"/>
        <w:rPr>
          <w:rFonts w:ascii="宋体" w:hAnsi="宋体"/>
          <w:color w:val="000000"/>
          <w:sz w:val="28"/>
          <w:szCs w:val="28"/>
        </w:rPr>
      </w:pPr>
      <w:r>
        <w:rPr>
          <w:rFonts w:hint="eastAsia" w:ascii="宋体" w:hAnsi="宋体"/>
          <w:color w:val="000000"/>
          <w:sz w:val="28"/>
          <w:szCs w:val="28"/>
        </w:rPr>
        <w:t>经营期限：</w:t>
      </w:r>
    </w:p>
    <w:p w14:paraId="649AC345">
      <w:pPr>
        <w:adjustRightInd w:val="0"/>
        <w:snapToGrid w:val="0"/>
        <w:spacing w:line="560" w:lineRule="exact"/>
        <w:jc w:val="left"/>
        <w:rPr>
          <w:rFonts w:ascii="宋体" w:hAnsi="宋体"/>
          <w:color w:val="000000"/>
          <w:sz w:val="28"/>
          <w:szCs w:val="28"/>
          <w:u w:val="single"/>
        </w:rPr>
      </w:pPr>
      <w:r>
        <w:rPr>
          <w:rFonts w:hint="eastAsia" w:ascii="宋体" w:hAnsi="宋体"/>
          <w:color w:val="000000"/>
          <w:spacing w:val="240"/>
          <w:sz w:val="28"/>
          <w:szCs w:val="28"/>
        </w:rPr>
        <w:t>姓</w:t>
      </w:r>
      <w:r>
        <w:rPr>
          <w:rFonts w:hint="eastAsia" w:ascii="宋体" w:hAnsi="宋体"/>
          <w:color w:val="000000"/>
          <w:sz w:val="28"/>
          <w:szCs w:val="28"/>
        </w:rPr>
        <w:t>名：身份证号码：性别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p>
    <w:p w14:paraId="4E8FFE6A">
      <w:pPr>
        <w:adjustRightInd w:val="0"/>
        <w:snapToGrid w:val="0"/>
        <w:spacing w:line="560" w:lineRule="exact"/>
        <w:jc w:val="left"/>
        <w:rPr>
          <w:rFonts w:ascii="宋体" w:hAnsi="宋体"/>
          <w:color w:val="000000"/>
          <w:sz w:val="28"/>
          <w:szCs w:val="28"/>
          <w:u w:val="single"/>
        </w:rPr>
      </w:pPr>
      <w:r>
        <w:rPr>
          <w:rFonts w:hint="eastAsia" w:ascii="宋体" w:hAnsi="宋体"/>
          <w:color w:val="000000"/>
          <w:sz w:val="28"/>
          <w:szCs w:val="28"/>
        </w:rPr>
        <w:t>职务：_，系（投标人名称）的法定代表人。</w:t>
      </w:r>
    </w:p>
    <w:p w14:paraId="163D7F67">
      <w:pPr>
        <w:adjustRightInd w:val="0"/>
        <w:snapToGrid w:val="0"/>
        <w:spacing w:line="560" w:lineRule="exact"/>
        <w:rPr>
          <w:rFonts w:ascii="宋体" w:hAnsi="宋体"/>
          <w:color w:val="000000"/>
          <w:sz w:val="28"/>
          <w:szCs w:val="28"/>
        </w:rPr>
      </w:pPr>
      <w:r>
        <w:rPr>
          <w:rFonts w:hint="eastAsia" w:ascii="宋体" w:hAnsi="宋体"/>
          <w:color w:val="000000"/>
          <w:sz w:val="28"/>
          <w:szCs w:val="28"/>
        </w:rPr>
        <w:t>特此证明。</w:t>
      </w:r>
    </w:p>
    <w:p w14:paraId="1CB56EC4">
      <w:pPr>
        <w:adjustRightInd w:val="0"/>
        <w:snapToGrid w:val="0"/>
        <w:spacing w:line="560" w:lineRule="exact"/>
        <w:rPr>
          <w:rFonts w:ascii="宋体" w:hAnsi="宋体"/>
          <w:color w:val="000000"/>
          <w:sz w:val="28"/>
          <w:szCs w:val="28"/>
        </w:rPr>
      </w:pPr>
    </w:p>
    <w:p w14:paraId="0EEB3F4A">
      <w:pPr>
        <w:adjustRightInd w:val="0"/>
        <w:snapToGrid w:val="0"/>
        <w:spacing w:line="560" w:lineRule="exact"/>
        <w:rPr>
          <w:rFonts w:ascii="宋体" w:hAnsi="宋体"/>
          <w:color w:val="000000"/>
          <w:sz w:val="28"/>
          <w:szCs w:val="28"/>
        </w:rPr>
      </w:pPr>
    </w:p>
    <w:p w14:paraId="4DD2E204">
      <w:pPr>
        <w:adjustRightInd w:val="0"/>
        <w:snapToGrid w:val="0"/>
        <w:spacing w:line="560" w:lineRule="exact"/>
        <w:rPr>
          <w:rFonts w:ascii="宋体" w:hAnsi="宋体"/>
          <w:color w:val="000000"/>
          <w:sz w:val="28"/>
          <w:szCs w:val="28"/>
        </w:rPr>
      </w:pPr>
    </w:p>
    <w:p w14:paraId="5C2E9D48">
      <w:pPr>
        <w:adjustRightInd w:val="0"/>
        <w:snapToGrid w:val="0"/>
        <w:spacing w:line="560" w:lineRule="exact"/>
        <w:ind w:firstLine="4340" w:firstLineChars="1550"/>
        <w:rPr>
          <w:rFonts w:ascii="宋体" w:hAnsi="宋体"/>
          <w:color w:val="000000"/>
          <w:sz w:val="28"/>
          <w:szCs w:val="28"/>
        </w:rPr>
      </w:pPr>
      <w:r>
        <w:rPr>
          <w:rFonts w:hint="eastAsia" w:ascii="宋体" w:hAnsi="宋体"/>
          <w:color w:val="000000"/>
          <w:sz w:val="28"/>
          <w:szCs w:val="28"/>
        </w:rPr>
        <w:t>投标人：（盖章）</w:t>
      </w:r>
    </w:p>
    <w:p w14:paraId="1F22EE14">
      <w:pPr>
        <w:adjustRightInd w:val="0"/>
        <w:snapToGrid w:val="0"/>
        <w:spacing w:line="560" w:lineRule="exact"/>
        <w:rPr>
          <w:rFonts w:ascii="宋体" w:hAnsi="宋体"/>
          <w:color w:val="000000"/>
          <w:sz w:val="28"/>
          <w:szCs w:val="28"/>
        </w:rPr>
      </w:pPr>
      <w:r>
        <w:rPr>
          <w:rFonts w:hint="eastAsia" w:ascii="宋体" w:hAnsi="宋体"/>
          <w:color w:val="000000"/>
          <w:sz w:val="28"/>
          <w:szCs w:val="28"/>
        </w:rPr>
        <w:t xml:space="preserve">                                        年    月     日</w:t>
      </w:r>
    </w:p>
    <w:p w14:paraId="7B6DF816">
      <w:pPr>
        <w:adjustRightInd w:val="0"/>
        <w:snapToGrid w:val="0"/>
        <w:spacing w:line="560" w:lineRule="exact"/>
        <w:rPr>
          <w:rFonts w:ascii="宋体" w:hAnsi="宋体"/>
          <w:color w:val="000000"/>
          <w:sz w:val="28"/>
          <w:szCs w:val="28"/>
        </w:rPr>
      </w:pPr>
    </w:p>
    <w:p w14:paraId="6CC24E7C">
      <w:pPr>
        <w:adjustRightInd w:val="0"/>
        <w:snapToGrid w:val="0"/>
        <w:spacing w:line="560" w:lineRule="exact"/>
        <w:rPr>
          <w:rFonts w:ascii="宋体" w:hAnsi="宋体"/>
          <w:color w:val="000000"/>
          <w:sz w:val="28"/>
          <w:szCs w:val="28"/>
        </w:rPr>
      </w:pPr>
    </w:p>
    <w:p w14:paraId="451DE985">
      <w:pPr>
        <w:pStyle w:val="63"/>
        <w:jc w:val="both"/>
      </w:pPr>
    </w:p>
    <w:p w14:paraId="555617CC"/>
    <w:p w14:paraId="4D173AE9">
      <w:pPr>
        <w:pStyle w:val="39"/>
      </w:pPr>
    </w:p>
    <w:p w14:paraId="02C96202">
      <w:pPr>
        <w:pStyle w:val="39"/>
      </w:pPr>
    </w:p>
    <w:p w14:paraId="53813A8F">
      <w:pPr>
        <w:pStyle w:val="39"/>
      </w:pPr>
    </w:p>
    <w:p w14:paraId="2DF12679">
      <w:pPr>
        <w:pStyle w:val="39"/>
      </w:pPr>
    </w:p>
    <w:p w14:paraId="49F7B2B5">
      <w:pPr>
        <w:pStyle w:val="39"/>
      </w:pPr>
    </w:p>
    <w:p w14:paraId="56117979">
      <w:pPr>
        <w:pStyle w:val="39"/>
      </w:pPr>
    </w:p>
    <w:p w14:paraId="656EB92D">
      <w:pPr>
        <w:pStyle w:val="39"/>
      </w:pPr>
    </w:p>
    <w:p w14:paraId="638647EB">
      <w:pPr>
        <w:pStyle w:val="39"/>
      </w:pPr>
    </w:p>
    <w:p w14:paraId="2731040C">
      <w:pPr>
        <w:pStyle w:val="39"/>
      </w:pPr>
    </w:p>
    <w:p w14:paraId="14AF0830">
      <w:pPr>
        <w:pStyle w:val="39"/>
      </w:pPr>
    </w:p>
    <w:p w14:paraId="372EB14B">
      <w:pPr>
        <w:pStyle w:val="39"/>
      </w:pPr>
    </w:p>
    <w:p w14:paraId="495099E3">
      <w:pPr>
        <w:pStyle w:val="39"/>
      </w:pPr>
    </w:p>
    <w:p w14:paraId="327FDD0E">
      <w:pPr>
        <w:pStyle w:val="39"/>
      </w:pPr>
    </w:p>
    <w:p w14:paraId="55064AA0">
      <w:pPr>
        <w:pStyle w:val="39"/>
      </w:pPr>
    </w:p>
    <w:p w14:paraId="7E24241A">
      <w:pPr>
        <w:pStyle w:val="63"/>
      </w:pPr>
      <w:r>
        <w:rPr>
          <w:rFonts w:hint="eastAsia"/>
        </w:rPr>
        <w:t>2. 授权委托书</w:t>
      </w:r>
    </w:p>
    <w:p w14:paraId="4C8193BE">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lang w:val="en-US" w:eastAsia="zh-CN"/>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（投标人）的法定代表人，现委托</w:t>
      </w:r>
      <w:r>
        <w:rPr>
          <w:rFonts w:hint="eastAsia" w:ascii="宋体" w:hAnsi="宋体"/>
          <w:color w:val="000000"/>
          <w:sz w:val="28"/>
          <w:szCs w:val="28"/>
          <w:u w:val="single"/>
          <w:lang w:val="en-US" w:eastAsia="zh-CN"/>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（姓名）为我方代理人。代理人根据授权，以我方名义签署、澄清、说明、补正、递交、撤回、修改 “</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”(项目名称）投标文件，全权处理与该项目投标、评审答疑、签订合同以及与合同执行有关的一切事务，其法律后果由我方承担。</w:t>
      </w:r>
    </w:p>
    <w:p w14:paraId="216E87D7">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委托期限：</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w:t>
      </w:r>
      <w:r>
        <w:rPr>
          <w:rFonts w:hint="eastAsia" w:ascii="宋体" w:hAnsi="宋体" w:cs="宋体"/>
          <w:color w:val="000000"/>
          <w:sz w:val="28"/>
          <w:szCs w:val="28"/>
        </w:rPr>
        <w:t>。</w:t>
      </w:r>
    </w:p>
    <w:p w14:paraId="6B7C27B2">
      <w:pPr>
        <w:adjustRightInd w:val="0"/>
        <w:snapToGrid w:val="0"/>
        <w:spacing w:line="56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044F6D75">
      <w:pPr>
        <w:adjustRightInd w:val="0"/>
        <w:snapToGrid w:val="0"/>
        <w:spacing w:line="560" w:lineRule="exact"/>
        <w:ind w:firstLine="560" w:firstLineChars="200"/>
        <w:rPr>
          <w:rFonts w:ascii="宋体" w:hAnsi="宋体"/>
          <w:b/>
          <w:color w:val="000000"/>
          <w:sz w:val="28"/>
          <w:szCs w:val="28"/>
        </w:rPr>
      </w:pPr>
      <w:r>
        <w:rPr>
          <w:rFonts w:hint="eastAsia" w:ascii="宋体" w:hAnsi="宋体"/>
          <w:color w:val="000000"/>
          <w:sz w:val="28"/>
          <w:szCs w:val="28"/>
        </w:rPr>
        <w:t>附：</w:t>
      </w:r>
      <w:r>
        <w:rPr>
          <w:rFonts w:hint="eastAsia" w:ascii="宋体" w:hAnsi="宋体"/>
          <w:b/>
          <w:color w:val="000000"/>
          <w:sz w:val="28"/>
          <w:szCs w:val="28"/>
        </w:rPr>
        <w:t>委托代理人有效身份证扫描件</w:t>
      </w:r>
    </w:p>
    <w:p w14:paraId="29BE7BDD">
      <w:pPr>
        <w:adjustRightInd w:val="0"/>
        <w:snapToGrid w:val="0"/>
        <w:spacing w:line="560" w:lineRule="exact"/>
        <w:ind w:firstLine="1116" w:firstLineChars="397"/>
        <w:rPr>
          <w:rFonts w:ascii="宋体" w:hAnsi="宋体"/>
          <w:b/>
          <w:color w:val="000000"/>
          <w:sz w:val="28"/>
          <w:szCs w:val="28"/>
        </w:rPr>
      </w:pPr>
      <w:r>
        <w:rPr>
          <w:rFonts w:hint="eastAsia" w:ascii="宋体" w:hAnsi="宋体"/>
          <w:b/>
          <w:color w:val="000000"/>
          <w:sz w:val="28"/>
          <w:szCs w:val="28"/>
        </w:rPr>
        <w:t>法定代表人有效身份证扫描件</w:t>
      </w:r>
    </w:p>
    <w:p w14:paraId="320B986C">
      <w:pPr>
        <w:adjustRightInd w:val="0"/>
        <w:snapToGrid w:val="0"/>
        <w:spacing w:line="560" w:lineRule="exact"/>
        <w:ind w:firstLine="560" w:firstLineChars="200"/>
        <w:rPr>
          <w:rFonts w:ascii="宋体" w:hAnsi="宋体"/>
          <w:color w:val="000000"/>
          <w:sz w:val="28"/>
          <w:szCs w:val="28"/>
        </w:rPr>
      </w:pPr>
    </w:p>
    <w:p w14:paraId="7EB192B6">
      <w:pPr>
        <w:adjustRightInd w:val="0"/>
        <w:snapToGrid w:val="0"/>
        <w:spacing w:line="560" w:lineRule="exact"/>
        <w:ind w:firstLine="200"/>
        <w:rPr>
          <w:rFonts w:ascii="宋体" w:hAnsi="宋体"/>
          <w:color w:val="000000"/>
          <w:sz w:val="28"/>
          <w:szCs w:val="28"/>
        </w:rPr>
      </w:pPr>
      <w:r>
        <w:rPr>
          <w:rFonts w:hint="eastAsia" w:ascii="宋体" w:hAnsi="宋体"/>
          <w:color w:val="000000"/>
          <w:sz w:val="28"/>
          <w:szCs w:val="28"/>
        </w:rPr>
        <w:t xml:space="preserve">                           投标人（盖章）：</w:t>
      </w:r>
    </w:p>
    <w:p w14:paraId="75BC894F">
      <w:pPr>
        <w:adjustRightInd w:val="0"/>
        <w:snapToGrid w:val="0"/>
        <w:spacing w:line="560" w:lineRule="exact"/>
        <w:ind w:firstLine="2660" w:firstLineChars="950"/>
        <w:rPr>
          <w:rFonts w:ascii="宋体" w:hAnsi="宋体"/>
          <w:color w:val="000000"/>
          <w:sz w:val="28"/>
          <w:szCs w:val="28"/>
        </w:rPr>
      </w:pPr>
      <w:r>
        <w:rPr>
          <w:rFonts w:hint="eastAsia" w:ascii="宋体" w:hAnsi="宋体"/>
          <w:color w:val="000000"/>
          <w:sz w:val="28"/>
          <w:szCs w:val="28"/>
        </w:rPr>
        <w:t>法定代表人（身份证号码）：        （签字或盖章）</w:t>
      </w:r>
    </w:p>
    <w:p w14:paraId="18FE4913">
      <w:pPr>
        <w:pStyle w:val="23"/>
        <w:ind w:firstLine="560"/>
        <w:rPr>
          <w:rFonts w:ascii="宋体" w:hAnsi="宋体"/>
          <w:color w:val="000000"/>
          <w:sz w:val="28"/>
          <w:szCs w:val="28"/>
        </w:rPr>
      </w:pPr>
      <w:r>
        <w:rPr>
          <w:rFonts w:hint="eastAsia" w:ascii="宋体" w:hAnsi="宋体"/>
          <w:color w:val="000000"/>
          <w:sz w:val="28"/>
          <w:szCs w:val="28"/>
        </w:rPr>
        <w:t xml:space="preserve">    联系方式：</w:t>
      </w:r>
    </w:p>
    <w:p w14:paraId="58963FED">
      <w:pPr>
        <w:adjustRightInd w:val="0"/>
        <w:snapToGrid w:val="0"/>
        <w:spacing w:line="560" w:lineRule="exact"/>
        <w:ind w:firstLine="2660" w:firstLineChars="950"/>
        <w:rPr>
          <w:rFonts w:ascii="宋体" w:hAnsi="宋体"/>
          <w:color w:val="000000"/>
          <w:sz w:val="28"/>
          <w:szCs w:val="28"/>
        </w:rPr>
      </w:pPr>
      <w:r>
        <w:rPr>
          <w:rFonts w:hint="eastAsia" w:ascii="宋体" w:hAnsi="宋体"/>
          <w:color w:val="000000"/>
          <w:sz w:val="28"/>
          <w:szCs w:val="28"/>
        </w:rPr>
        <w:t xml:space="preserve">委托代理人（身份证号码）：  （签字或盖章）    </w:t>
      </w:r>
    </w:p>
    <w:p w14:paraId="01D99DB1">
      <w:pPr>
        <w:adjustRightInd w:val="0"/>
        <w:snapToGrid w:val="0"/>
        <w:spacing w:line="560" w:lineRule="exact"/>
        <w:ind w:firstLine="2660" w:firstLineChars="950"/>
        <w:rPr>
          <w:rFonts w:ascii="宋体" w:hAnsi="宋体"/>
          <w:color w:val="000000"/>
          <w:sz w:val="28"/>
          <w:szCs w:val="28"/>
        </w:rPr>
      </w:pPr>
      <w:r>
        <w:rPr>
          <w:rFonts w:hint="eastAsia" w:ascii="宋体" w:hAnsi="宋体"/>
          <w:color w:val="000000"/>
          <w:sz w:val="28"/>
          <w:szCs w:val="28"/>
        </w:rPr>
        <w:t xml:space="preserve">                联系方式：</w:t>
      </w:r>
    </w:p>
    <w:p w14:paraId="6EDB4357">
      <w:pPr>
        <w:adjustRightInd w:val="0"/>
        <w:snapToGrid w:val="0"/>
        <w:spacing w:line="560" w:lineRule="exact"/>
        <w:ind w:firstLine="3290" w:firstLineChars="1175"/>
        <w:rPr>
          <w:rFonts w:ascii="宋体" w:hAnsi="宋体"/>
          <w:color w:val="000000"/>
          <w:sz w:val="28"/>
          <w:szCs w:val="28"/>
        </w:rPr>
      </w:pPr>
      <w:r>
        <w:rPr>
          <w:rFonts w:hint="eastAsia" w:ascii="宋体" w:hAnsi="宋体"/>
          <w:color w:val="000000"/>
          <w:sz w:val="28"/>
          <w:szCs w:val="28"/>
        </w:rPr>
        <w:t xml:space="preserve">              年    月    日</w:t>
      </w:r>
    </w:p>
    <w:p w14:paraId="5D0A0F74">
      <w:pPr>
        <w:adjustRightInd w:val="0"/>
        <w:snapToGrid w:val="0"/>
        <w:spacing w:line="560" w:lineRule="exact"/>
        <w:ind w:firstLine="3290" w:firstLineChars="1175"/>
        <w:rPr>
          <w:rFonts w:ascii="宋体" w:hAnsi="宋体"/>
          <w:color w:val="000000"/>
          <w:sz w:val="28"/>
          <w:szCs w:val="28"/>
        </w:rPr>
      </w:pPr>
    </w:p>
    <w:p w14:paraId="646CFA04">
      <w:pPr>
        <w:adjustRightInd w:val="0"/>
        <w:snapToGrid w:val="0"/>
        <w:spacing w:line="560" w:lineRule="exact"/>
        <w:rPr>
          <w:rFonts w:ascii="宋体" w:hAnsi="宋体"/>
          <w:color w:val="000000"/>
        </w:rPr>
      </w:pPr>
    </w:p>
    <w:p w14:paraId="088A16A3">
      <w:pPr>
        <w:pStyle w:val="23"/>
        <w:adjustRightInd w:val="0"/>
        <w:snapToGrid w:val="0"/>
        <w:spacing w:line="560" w:lineRule="exact"/>
        <w:rPr>
          <w:rFonts w:ascii="宋体" w:hAnsi="宋体"/>
          <w:color w:val="000000"/>
        </w:rPr>
      </w:pPr>
    </w:p>
    <w:p w14:paraId="36FCC9D9">
      <w:pPr>
        <w:spacing w:line="360" w:lineRule="auto"/>
        <w:rPr>
          <w:rFonts w:ascii="宋体" w:hAnsi="宋体"/>
        </w:rPr>
      </w:pPr>
    </w:p>
    <w:p w14:paraId="44640204">
      <w:pPr>
        <w:rPr>
          <w:rFonts w:ascii="宋体" w:hAnsi="宋体"/>
        </w:rPr>
      </w:pPr>
    </w:p>
    <w:p w14:paraId="4D36F43C">
      <w:pPr>
        <w:pStyle w:val="3"/>
        <w:keepNext w:val="0"/>
        <w:keepLines w:val="0"/>
        <w:rPr>
          <w:rFonts w:ascii="宋体" w:hAnsi="宋体" w:eastAsia="宋体"/>
        </w:rPr>
      </w:pPr>
    </w:p>
    <w:p w14:paraId="43829549">
      <w:pPr>
        <w:rPr>
          <w:rFonts w:ascii="宋体" w:hAnsi="宋体"/>
        </w:rPr>
      </w:pPr>
    </w:p>
    <w:p w14:paraId="3E870ACD">
      <w:pPr>
        <w:rPr>
          <w:rFonts w:hint="eastAsia" w:ascii="宋体" w:hAnsi="宋体"/>
        </w:rPr>
      </w:pPr>
    </w:p>
    <w:p w14:paraId="2B9AE0CC">
      <w:pPr>
        <w:rPr>
          <w:rFonts w:hint="eastAsia" w:ascii="宋体" w:hAnsi="宋体"/>
        </w:rPr>
      </w:pPr>
    </w:p>
    <w:p w14:paraId="546F4756">
      <w:pPr>
        <w:widowControl/>
        <w:rPr>
          <w:rFonts w:ascii="宋体" w:hAnsi="宋体" w:cs="Arial"/>
          <w:b/>
          <w:bCs/>
          <w:kern w:val="0"/>
          <w:sz w:val="30"/>
          <w:szCs w:val="30"/>
        </w:rPr>
      </w:pPr>
    </w:p>
    <w:p w14:paraId="7F931D56">
      <w:pPr>
        <w:widowControl/>
        <w:ind w:firstLine="3162" w:firstLineChars="1050"/>
        <w:rPr>
          <w:rFonts w:ascii="宋体" w:hAnsi="宋体" w:cs="Arial"/>
          <w:b/>
          <w:kern w:val="0"/>
          <w:sz w:val="30"/>
          <w:szCs w:val="30"/>
        </w:rPr>
      </w:pPr>
      <w:r>
        <w:rPr>
          <w:rFonts w:hint="eastAsia" w:ascii="宋体" w:hAnsi="宋体" w:cs="Arial"/>
          <w:b/>
          <w:bCs/>
          <w:kern w:val="0"/>
          <w:sz w:val="30"/>
          <w:szCs w:val="30"/>
        </w:rPr>
        <w:t>诚信投标承诺书</w:t>
      </w:r>
    </w:p>
    <w:p w14:paraId="2E454736">
      <w:pPr>
        <w:spacing w:line="500" w:lineRule="exact"/>
        <w:ind w:firstLine="480" w:firstLineChars="200"/>
        <w:rPr>
          <w:rFonts w:ascii="宋体" w:hAnsi="宋体"/>
          <w:color w:val="000000"/>
          <w:sz w:val="24"/>
        </w:rPr>
      </w:pPr>
      <w:r>
        <w:rPr>
          <w:rFonts w:hint="eastAsia" w:ascii="宋体" w:hAnsi="宋体"/>
          <w:color w:val="000000"/>
          <w:sz w:val="24"/>
        </w:rPr>
        <w:t>本人以企业法定代表人的身份郑重承诺：</w:t>
      </w:r>
    </w:p>
    <w:p w14:paraId="367C607A">
      <w:pPr>
        <w:spacing w:line="500" w:lineRule="exact"/>
        <w:ind w:firstLine="480" w:firstLineChars="200"/>
        <w:rPr>
          <w:rFonts w:ascii="宋体" w:hAnsi="宋体"/>
          <w:color w:val="000000"/>
          <w:sz w:val="24"/>
        </w:rPr>
      </w:pPr>
      <w:r>
        <w:rPr>
          <w:rFonts w:hint="eastAsia" w:ascii="宋体" w:hAnsi="宋体"/>
          <w:color w:val="000000"/>
          <w:sz w:val="24"/>
        </w:rPr>
        <w:t>一、将遵循公开、公正和诚实信用的原则自愿参加</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w:t>
      </w:r>
      <w:r>
        <w:rPr>
          <w:rFonts w:hint="eastAsia" w:ascii="宋体" w:hAnsi="宋体" w:cs="宋体"/>
          <w:kern w:val="0"/>
          <w:sz w:val="24"/>
          <w:u w:val="single"/>
        </w:rPr>
        <w:t>（项目名称）</w:t>
      </w:r>
      <w:r>
        <w:rPr>
          <w:rFonts w:hint="eastAsia" w:ascii="宋体" w:hAnsi="宋体"/>
          <w:color w:val="000000"/>
          <w:sz w:val="24"/>
        </w:rPr>
        <w:t>的投标，所提供的一切材料都是真实、有效、合法的；</w:t>
      </w:r>
    </w:p>
    <w:p w14:paraId="2AA72B3F">
      <w:pPr>
        <w:spacing w:line="500" w:lineRule="exact"/>
        <w:ind w:firstLine="480" w:firstLineChars="200"/>
        <w:rPr>
          <w:rFonts w:ascii="宋体" w:hAnsi="宋体"/>
          <w:color w:val="000000"/>
          <w:sz w:val="24"/>
        </w:rPr>
      </w:pPr>
      <w:r>
        <w:rPr>
          <w:rFonts w:hint="eastAsia" w:ascii="宋体" w:hAnsi="宋体"/>
          <w:color w:val="000000"/>
          <w:sz w:val="24"/>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2BDE8AC">
      <w:pPr>
        <w:spacing w:line="500" w:lineRule="exact"/>
        <w:ind w:firstLine="480" w:firstLineChars="200"/>
        <w:rPr>
          <w:rFonts w:ascii="宋体" w:hAnsi="宋体"/>
          <w:color w:val="000000"/>
          <w:sz w:val="24"/>
        </w:rPr>
      </w:pPr>
      <w:r>
        <w:rPr>
          <w:rFonts w:hint="eastAsia" w:ascii="宋体" w:hAnsi="宋体"/>
          <w:color w:val="000000"/>
          <w:sz w:val="24"/>
        </w:rPr>
        <w:t>三、不出借、转让资质证书，不让他人挂靠投标，不以他人名义投标或者以其他方式弄虚作假，骗取中标；</w:t>
      </w:r>
    </w:p>
    <w:p w14:paraId="7A92594C">
      <w:pPr>
        <w:spacing w:line="500" w:lineRule="exact"/>
        <w:ind w:firstLine="480" w:firstLineChars="200"/>
        <w:rPr>
          <w:rFonts w:ascii="宋体" w:hAnsi="宋体"/>
          <w:color w:val="000000"/>
          <w:sz w:val="24"/>
        </w:rPr>
      </w:pPr>
      <w:r>
        <w:rPr>
          <w:rFonts w:hint="eastAsia" w:ascii="宋体" w:hAnsi="宋体"/>
          <w:color w:val="000000"/>
          <w:sz w:val="24"/>
        </w:rPr>
        <w:t>四、不与其他投标人相互串通投标报价，不排挤其他投标人的公平竞争、损害招标人的合法权益；</w:t>
      </w:r>
    </w:p>
    <w:p w14:paraId="4C0F9527">
      <w:pPr>
        <w:spacing w:line="500" w:lineRule="exact"/>
        <w:ind w:firstLine="480" w:firstLineChars="200"/>
        <w:rPr>
          <w:rFonts w:ascii="宋体" w:hAnsi="宋体"/>
          <w:color w:val="000000"/>
          <w:sz w:val="24"/>
        </w:rPr>
      </w:pPr>
      <w:r>
        <w:rPr>
          <w:rFonts w:hint="eastAsia" w:ascii="宋体" w:hAnsi="宋体"/>
          <w:color w:val="000000"/>
          <w:sz w:val="24"/>
        </w:rPr>
        <w:t>五、不与招标人、招标代理机构或其他投标人串通投标，损害国家利益、社会公共利益或者他人的合法权益；</w:t>
      </w:r>
    </w:p>
    <w:p w14:paraId="507FB34E">
      <w:pPr>
        <w:adjustRightInd w:val="0"/>
        <w:snapToGrid w:val="0"/>
        <w:spacing w:line="560" w:lineRule="exact"/>
        <w:ind w:firstLine="480" w:firstLineChars="200"/>
        <w:rPr>
          <w:rFonts w:ascii="宋体" w:hAnsi="宋体"/>
          <w:color w:val="000000"/>
          <w:sz w:val="24"/>
        </w:rPr>
      </w:pPr>
      <w:r>
        <w:rPr>
          <w:rFonts w:hint="eastAsia" w:ascii="宋体" w:hAnsi="宋体"/>
          <w:color w:val="000000"/>
          <w:sz w:val="24"/>
        </w:rPr>
        <w:t>六、我公司没有下列情形：</w:t>
      </w:r>
      <w:r>
        <w:rPr>
          <w:rFonts w:hint="eastAsia" w:ascii="宋体" w:hAnsi="宋体" w:cs="宋体"/>
          <w:color w:val="000000"/>
          <w:sz w:val="24"/>
        </w:rPr>
        <w:t xml:space="preserve"> 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被列入省级、市级农民工工资支付异常名录的施工企业，限制其参加全市范围内房建和市政工程建设项目投标；列入县级异常名录的施工企业，限制其参加本行政区域内房建和市政建设项目投标。（若招标文件对投标人所属分公司、办事处等分支机构有上述1-9项信誉要求，在此一并承诺我公司所属分公司、办事处等分支机构没有上述1-9项情形）</w:t>
      </w:r>
    </w:p>
    <w:p w14:paraId="605BE59A">
      <w:pPr>
        <w:spacing w:line="500" w:lineRule="exact"/>
        <w:ind w:firstLine="480" w:firstLineChars="200"/>
        <w:rPr>
          <w:rFonts w:ascii="宋体" w:hAnsi="宋体"/>
          <w:color w:val="000000"/>
          <w:sz w:val="24"/>
        </w:rPr>
      </w:pPr>
      <w:r>
        <w:rPr>
          <w:rFonts w:hint="eastAsia" w:ascii="宋体" w:hAnsi="宋体"/>
          <w:color w:val="000000"/>
          <w:sz w:val="24"/>
        </w:rPr>
        <w:t>七、严格遵守开标现场纪律，服从监管人员管理；</w:t>
      </w:r>
    </w:p>
    <w:p w14:paraId="4B538B6D">
      <w:pPr>
        <w:spacing w:line="500" w:lineRule="exact"/>
        <w:ind w:firstLine="480" w:firstLineChars="200"/>
        <w:rPr>
          <w:rFonts w:ascii="宋体" w:hAnsi="宋体"/>
          <w:color w:val="000000"/>
          <w:sz w:val="24"/>
        </w:rPr>
      </w:pPr>
      <w:r>
        <w:rPr>
          <w:rFonts w:hint="eastAsia" w:ascii="宋体" w:hAnsi="宋体"/>
          <w:color w:val="000000"/>
          <w:sz w:val="24"/>
        </w:rPr>
        <w:t>八、保证中标后不转包，若有分包征得招标人同意；</w:t>
      </w:r>
    </w:p>
    <w:p w14:paraId="3F498224">
      <w:pPr>
        <w:spacing w:line="500" w:lineRule="exact"/>
        <w:ind w:firstLine="480" w:firstLineChars="200"/>
        <w:rPr>
          <w:rFonts w:ascii="宋体" w:hAnsi="宋体"/>
          <w:color w:val="000000"/>
          <w:sz w:val="24"/>
        </w:rPr>
      </w:pPr>
      <w:r>
        <w:rPr>
          <w:rFonts w:hint="eastAsia" w:ascii="宋体" w:hAnsi="宋体"/>
          <w:color w:val="000000"/>
          <w:sz w:val="24"/>
        </w:rPr>
        <w:t>九、保证中标之后，按照投标文件要求提供相关后续服务；</w:t>
      </w:r>
    </w:p>
    <w:p w14:paraId="3DBCBB8C">
      <w:pPr>
        <w:spacing w:line="500" w:lineRule="exact"/>
        <w:ind w:firstLine="480" w:firstLineChars="200"/>
        <w:rPr>
          <w:rFonts w:ascii="宋体" w:hAnsi="宋体"/>
          <w:color w:val="000000"/>
          <w:sz w:val="24"/>
        </w:rPr>
      </w:pPr>
      <w:r>
        <w:rPr>
          <w:rFonts w:hint="eastAsia" w:ascii="宋体" w:hAnsi="宋体"/>
          <w:color w:val="000000"/>
          <w:sz w:val="24"/>
        </w:rPr>
        <w:t>十、保证企业及所属相关人员在本次投标中无行贿等犯罪行为；</w:t>
      </w:r>
    </w:p>
    <w:p w14:paraId="3C747DCD">
      <w:pPr>
        <w:spacing w:line="500" w:lineRule="exact"/>
        <w:ind w:firstLine="480" w:firstLineChars="200"/>
        <w:rPr>
          <w:rFonts w:ascii="宋体" w:hAnsi="宋体"/>
          <w:color w:val="000000"/>
          <w:sz w:val="24"/>
        </w:rPr>
      </w:pPr>
      <w:r>
        <w:rPr>
          <w:rFonts w:hint="eastAsia" w:ascii="宋体" w:hAnsi="宋体"/>
          <w:color w:val="000000"/>
          <w:sz w:val="24"/>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49889BEB">
      <w:pPr>
        <w:spacing w:line="500" w:lineRule="exact"/>
        <w:ind w:firstLine="480" w:firstLineChars="200"/>
        <w:rPr>
          <w:rFonts w:ascii="宋体" w:hAnsi="宋体"/>
          <w:color w:val="000000"/>
          <w:sz w:val="24"/>
        </w:rPr>
      </w:pPr>
      <w:r>
        <w:rPr>
          <w:rFonts w:hint="eastAsia" w:ascii="宋体" w:hAnsi="宋体"/>
          <w:color w:val="000000"/>
          <w:sz w:val="24"/>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0CE98FD5">
      <w:pPr>
        <w:spacing w:line="500" w:lineRule="exact"/>
        <w:ind w:firstLine="420" w:firstLineChars="200"/>
        <w:rPr>
          <w:rFonts w:ascii="宋体" w:hAnsi="宋体"/>
          <w:color w:val="000000"/>
          <w:szCs w:val="21"/>
        </w:rPr>
      </w:pPr>
      <w:r>
        <w:rPr>
          <w:rFonts w:hint="eastAsia" w:ascii="宋体" w:hAnsi="宋体"/>
          <w:color w:val="000000"/>
          <w:szCs w:val="21"/>
        </w:rPr>
        <w:t> </w:t>
      </w:r>
    </w:p>
    <w:p w14:paraId="37E44721">
      <w:pPr>
        <w:spacing w:line="500" w:lineRule="exact"/>
        <w:ind w:firstLine="480" w:firstLineChars="200"/>
        <w:rPr>
          <w:rFonts w:ascii="宋体" w:hAnsi="宋体"/>
          <w:color w:val="000000"/>
          <w:sz w:val="24"/>
        </w:rPr>
      </w:pPr>
      <w:r>
        <w:rPr>
          <w:rFonts w:hint="eastAsia" w:ascii="宋体" w:hAnsi="宋体"/>
          <w:color w:val="000000"/>
          <w:sz w:val="24"/>
        </w:rPr>
        <w:t>开户银行：                          基本账户：</w:t>
      </w:r>
    </w:p>
    <w:p w14:paraId="3BA0EADA">
      <w:pPr>
        <w:spacing w:line="500" w:lineRule="exact"/>
        <w:ind w:firstLine="480" w:firstLineChars="200"/>
        <w:rPr>
          <w:rFonts w:ascii="宋体" w:hAnsi="宋体"/>
          <w:color w:val="000000"/>
          <w:sz w:val="24"/>
        </w:rPr>
      </w:pPr>
      <w:r>
        <w:rPr>
          <w:rFonts w:hint="eastAsia" w:ascii="宋体" w:hAnsi="宋体"/>
          <w:color w:val="000000"/>
          <w:sz w:val="24"/>
        </w:rPr>
        <w:t>投标单位（盖单位章）：          法定代表人（签字或盖章）：</w:t>
      </w:r>
    </w:p>
    <w:p w14:paraId="12BA0AC4">
      <w:pPr>
        <w:spacing w:line="500" w:lineRule="exact"/>
        <w:ind w:firstLine="480" w:firstLineChars="200"/>
        <w:rPr>
          <w:rFonts w:ascii="宋体" w:hAnsi="宋体"/>
          <w:color w:val="000000"/>
          <w:sz w:val="24"/>
        </w:rPr>
      </w:pPr>
    </w:p>
    <w:p w14:paraId="31769E45">
      <w:pPr>
        <w:wordWrap w:val="0"/>
        <w:spacing w:line="560" w:lineRule="exact"/>
        <w:jc w:val="right"/>
        <w:rPr>
          <w:rFonts w:ascii="宋体" w:hAnsi="宋体"/>
          <w:color w:val="000000"/>
          <w:sz w:val="24"/>
        </w:rPr>
      </w:pPr>
      <w:r>
        <w:rPr>
          <w:rFonts w:hint="eastAsia" w:ascii="宋体" w:hAnsi="宋体"/>
          <w:color w:val="000000"/>
          <w:sz w:val="24"/>
        </w:rPr>
        <w:t>日期：  年  月  日</w:t>
      </w:r>
    </w:p>
    <w:p w14:paraId="1D937C33">
      <w:pPr>
        <w:pStyle w:val="23"/>
        <w:rPr>
          <w:rFonts w:ascii="宋体" w:hAnsi="宋体"/>
        </w:rPr>
      </w:pPr>
    </w:p>
    <w:p w14:paraId="6BB5ED3C">
      <w:pPr>
        <w:ind w:firstLine="420" w:firstLineChars="200"/>
        <w:rPr>
          <w:rFonts w:ascii="宋体" w:hAnsi="宋体"/>
        </w:rPr>
      </w:pPr>
    </w:p>
    <w:p w14:paraId="1911CFF1">
      <w:pPr>
        <w:pStyle w:val="23"/>
        <w:rPr>
          <w:rFonts w:ascii="宋体" w:hAnsi="宋体"/>
        </w:rPr>
      </w:pPr>
    </w:p>
    <w:p w14:paraId="2FEAE9E7">
      <w:pPr>
        <w:pStyle w:val="23"/>
        <w:rPr>
          <w:rFonts w:ascii="宋体" w:hAnsi="宋体"/>
        </w:rPr>
      </w:pPr>
    </w:p>
    <w:p w14:paraId="379D0A0C">
      <w:pPr>
        <w:pStyle w:val="23"/>
        <w:rPr>
          <w:rFonts w:ascii="宋体" w:hAnsi="宋体"/>
        </w:rPr>
      </w:pPr>
    </w:p>
    <w:p w14:paraId="4B42F3F0">
      <w:pPr>
        <w:rPr>
          <w:rFonts w:ascii="宋体" w:hAnsi="宋体"/>
        </w:rPr>
      </w:pPr>
    </w:p>
    <w:p w14:paraId="6DC227AF">
      <w:pPr>
        <w:pStyle w:val="23"/>
        <w:rPr>
          <w:rFonts w:ascii="宋体" w:hAnsi="宋体"/>
        </w:rPr>
      </w:pPr>
    </w:p>
    <w:p w14:paraId="43B5A2C7">
      <w:pPr>
        <w:rPr>
          <w:rFonts w:ascii="宋体" w:hAnsi="宋体"/>
        </w:rPr>
      </w:pPr>
    </w:p>
    <w:p w14:paraId="75A166C3">
      <w:pPr>
        <w:pStyle w:val="23"/>
        <w:rPr>
          <w:rFonts w:ascii="宋体" w:hAnsi="宋体"/>
        </w:rPr>
      </w:pPr>
    </w:p>
    <w:p w14:paraId="7D83A23E">
      <w:pPr>
        <w:rPr>
          <w:rFonts w:ascii="宋体" w:hAnsi="宋体"/>
        </w:rPr>
      </w:pPr>
    </w:p>
    <w:p w14:paraId="02F64DE0">
      <w:pPr>
        <w:pStyle w:val="39"/>
      </w:pPr>
    </w:p>
    <w:p w14:paraId="19CA9C2E">
      <w:pPr>
        <w:pStyle w:val="39"/>
      </w:pPr>
    </w:p>
    <w:p w14:paraId="63858F0D">
      <w:pPr>
        <w:pStyle w:val="39"/>
      </w:pPr>
    </w:p>
    <w:p w14:paraId="4975C69A">
      <w:pPr>
        <w:pStyle w:val="39"/>
      </w:pPr>
    </w:p>
    <w:p w14:paraId="3832E2A8">
      <w:pPr>
        <w:pStyle w:val="39"/>
      </w:pPr>
    </w:p>
    <w:p w14:paraId="04B46647">
      <w:pPr>
        <w:pStyle w:val="39"/>
      </w:pPr>
    </w:p>
    <w:p w14:paraId="2C5AF90C">
      <w:pPr>
        <w:pStyle w:val="39"/>
      </w:pPr>
    </w:p>
    <w:p w14:paraId="599330A3">
      <w:pPr>
        <w:pStyle w:val="23"/>
        <w:rPr>
          <w:rFonts w:ascii="宋体" w:hAnsi="宋体"/>
        </w:rPr>
      </w:pPr>
    </w:p>
    <w:p w14:paraId="732CF691"/>
    <w:p w14:paraId="207499B6">
      <w:pPr>
        <w:pStyle w:val="39"/>
      </w:pPr>
    </w:p>
    <w:p w14:paraId="01BADEBB">
      <w:pPr>
        <w:pStyle w:val="39"/>
      </w:pPr>
    </w:p>
    <w:p w14:paraId="5240A699">
      <w:pPr>
        <w:rPr>
          <w:rFonts w:ascii="宋体" w:hAnsi="宋体"/>
        </w:rPr>
      </w:pPr>
    </w:p>
    <w:p w14:paraId="740DB96C">
      <w:pPr>
        <w:rPr>
          <w:rFonts w:ascii="宋体" w:hAnsi="宋体"/>
        </w:rPr>
      </w:pPr>
    </w:p>
    <w:p w14:paraId="72ABD5E0">
      <w:pPr>
        <w:ind w:firstLine="1446" w:firstLineChars="450"/>
        <w:rPr>
          <w:rFonts w:ascii="宋体" w:hAnsi="宋体"/>
          <w:b/>
          <w:sz w:val="32"/>
          <w:szCs w:val="32"/>
        </w:rPr>
      </w:pPr>
      <w:r>
        <w:rPr>
          <w:rFonts w:hint="eastAsia" w:ascii="宋体" w:hAnsi="宋体"/>
          <w:b/>
          <w:sz w:val="32"/>
          <w:szCs w:val="32"/>
        </w:rPr>
        <w:t xml:space="preserve">               投 标 函</w:t>
      </w:r>
    </w:p>
    <w:p w14:paraId="58B0E010">
      <w:pPr>
        <w:spacing w:line="480" w:lineRule="auto"/>
        <w:rPr>
          <w:rFonts w:ascii="宋体" w:hAnsi="宋体"/>
          <w:sz w:val="24"/>
          <w:u w:val="single"/>
        </w:rPr>
      </w:pPr>
      <w:r>
        <w:rPr>
          <w:rFonts w:hint="eastAsia" w:ascii="宋体" w:hAnsi="宋体"/>
          <w:sz w:val="24"/>
        </w:rPr>
        <w:t xml:space="preserve">（招标人名称）：  </w:t>
      </w:r>
    </w:p>
    <w:p w14:paraId="461A2323">
      <w:pPr>
        <w:widowControl/>
        <w:spacing w:line="480" w:lineRule="auto"/>
        <w:ind w:firstLine="480" w:firstLineChars="200"/>
        <w:jc w:val="left"/>
        <w:rPr>
          <w:rFonts w:ascii="宋体" w:hAnsi="宋体"/>
        </w:rPr>
      </w:pPr>
      <w:r>
        <w:rPr>
          <w:rFonts w:hint="eastAsia" w:ascii="宋体" w:hAnsi="宋体" w:cs="宋体"/>
          <w:color w:val="000000"/>
          <w:kern w:val="0"/>
          <w:sz w:val="24"/>
        </w:rPr>
        <w:t>一、根据已收到的（项目名称）招标文件，我单位经考察现场和研究招标文件，我方监理酬金报价为：</w:t>
      </w:r>
      <w:r>
        <w:rPr>
          <w:rFonts w:hint="eastAsia" w:ascii="宋体" w:hAnsi="宋体" w:cs="宋体"/>
          <w:color w:val="000000"/>
          <w:kern w:val="0"/>
          <w:sz w:val="24"/>
          <w:u w:val="single"/>
        </w:rPr>
        <w:t>监理费率    %（百分之     ）</w:t>
      </w:r>
      <w:r>
        <w:rPr>
          <w:rFonts w:hint="eastAsia" w:ascii="宋体" w:hAnsi="宋体" w:cs="宋体"/>
          <w:color w:val="000000"/>
          <w:kern w:val="0"/>
          <w:sz w:val="24"/>
        </w:rPr>
        <w:t xml:space="preserve"> ，工期：</w:t>
      </w:r>
      <w:r>
        <w:rPr>
          <w:rFonts w:hint="eastAsia" w:ascii="宋体" w:hAnsi="宋体" w:cs="宋体"/>
          <w:color w:val="000000"/>
          <w:kern w:val="0"/>
          <w:sz w:val="24"/>
          <w:u w:val="single"/>
        </w:rPr>
        <w:t>同施工工期</w:t>
      </w:r>
      <w:r>
        <w:rPr>
          <w:rFonts w:hint="eastAsia" w:ascii="宋体" w:hAnsi="宋体" w:cs="宋体"/>
          <w:color w:val="000000"/>
          <w:kern w:val="0"/>
          <w:sz w:val="24"/>
        </w:rPr>
        <w:t>，并派出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为本项目的总监理工程师，按招标文件的要求承担本项目的施工监理工作。 </w:t>
      </w:r>
    </w:p>
    <w:p w14:paraId="11ED8314">
      <w:pPr>
        <w:widowControl/>
        <w:spacing w:line="480" w:lineRule="auto"/>
        <w:ind w:firstLine="480" w:firstLineChars="200"/>
        <w:jc w:val="left"/>
        <w:rPr>
          <w:rFonts w:ascii="宋体" w:hAnsi="宋体"/>
        </w:rPr>
      </w:pPr>
      <w:r>
        <w:rPr>
          <w:rFonts w:hint="eastAsia" w:ascii="宋体" w:hAnsi="宋体" w:cs="宋体"/>
          <w:color w:val="000000"/>
          <w:kern w:val="0"/>
          <w:sz w:val="24"/>
        </w:rPr>
        <w:t xml:space="preserve">二、在收到贵单位发出的进场通知书后，我单位保证按照通知要求安排监理人员进场，完成监理任务。 </w:t>
      </w:r>
    </w:p>
    <w:p w14:paraId="7B6BFC03">
      <w:pPr>
        <w:widowControl/>
        <w:spacing w:line="480" w:lineRule="auto"/>
        <w:ind w:firstLine="480" w:firstLineChars="200"/>
        <w:jc w:val="left"/>
        <w:rPr>
          <w:rFonts w:ascii="宋体" w:hAnsi="宋体"/>
        </w:rPr>
      </w:pPr>
      <w:r>
        <w:rPr>
          <w:rFonts w:hint="eastAsia" w:ascii="宋体" w:hAnsi="宋体" w:cs="宋体"/>
          <w:color w:val="000000"/>
          <w:kern w:val="0"/>
          <w:sz w:val="24"/>
        </w:rPr>
        <w:t xml:space="preserve">三、在正式合同签订之前，贵单位的招标文件、进场通知书、中标通知书和本投标文件构成约束我们双方的合同。 </w:t>
      </w:r>
    </w:p>
    <w:p w14:paraId="68948515">
      <w:pPr>
        <w:widowControl/>
        <w:spacing w:line="480" w:lineRule="auto"/>
        <w:ind w:firstLine="480" w:firstLineChars="200"/>
        <w:jc w:val="left"/>
        <w:rPr>
          <w:rFonts w:ascii="宋体" w:hAnsi="宋体"/>
          <w:sz w:val="24"/>
        </w:rPr>
      </w:pPr>
      <w:r>
        <w:rPr>
          <w:rFonts w:hint="eastAsia" w:ascii="宋体" w:hAnsi="宋体" w:cs="宋体"/>
          <w:color w:val="000000"/>
          <w:kern w:val="0"/>
          <w:sz w:val="24"/>
        </w:rPr>
        <w:t>四、对本招标文件的所有条款均承诺。</w:t>
      </w:r>
    </w:p>
    <w:p w14:paraId="705DE63D">
      <w:pPr>
        <w:spacing w:line="480" w:lineRule="auto"/>
        <w:rPr>
          <w:rFonts w:ascii="宋体" w:hAnsi="宋体"/>
          <w:sz w:val="24"/>
        </w:rPr>
      </w:pPr>
      <w:r>
        <w:rPr>
          <w:rFonts w:hint="eastAsia" w:ascii="宋体" w:hAnsi="宋体"/>
          <w:sz w:val="24"/>
        </w:rPr>
        <w:t>投标人（盖章）：</w:t>
      </w:r>
    </w:p>
    <w:p w14:paraId="6572EF8D">
      <w:pPr>
        <w:spacing w:line="480" w:lineRule="auto"/>
        <w:rPr>
          <w:rFonts w:ascii="宋体" w:hAnsi="宋体"/>
          <w:sz w:val="24"/>
        </w:rPr>
      </w:pPr>
      <w:r>
        <w:rPr>
          <w:rFonts w:hint="eastAsia" w:ascii="宋体" w:hAnsi="宋体"/>
          <w:sz w:val="24"/>
        </w:rPr>
        <w:t>法定代表人（签字或盖章）：</w:t>
      </w:r>
    </w:p>
    <w:p w14:paraId="729547E3">
      <w:pPr>
        <w:spacing w:line="480" w:lineRule="auto"/>
        <w:rPr>
          <w:rFonts w:ascii="宋体" w:hAnsi="宋体"/>
          <w:sz w:val="24"/>
        </w:rPr>
      </w:pPr>
      <w:r>
        <w:rPr>
          <w:rFonts w:hint="eastAsia" w:ascii="宋体" w:hAnsi="宋体"/>
          <w:sz w:val="24"/>
        </w:rPr>
        <w:t>地址：</w:t>
      </w:r>
    </w:p>
    <w:p w14:paraId="601FBA0D">
      <w:pPr>
        <w:spacing w:line="480" w:lineRule="auto"/>
        <w:rPr>
          <w:rFonts w:ascii="宋体" w:hAnsi="宋体"/>
          <w:sz w:val="24"/>
        </w:rPr>
      </w:pPr>
      <w:r>
        <w:rPr>
          <w:rFonts w:hint="eastAsia" w:ascii="宋体" w:hAnsi="宋体"/>
          <w:sz w:val="24"/>
        </w:rPr>
        <w:t>电话：</w:t>
      </w:r>
    </w:p>
    <w:p w14:paraId="77B4763D">
      <w:pPr>
        <w:spacing w:line="480" w:lineRule="auto"/>
        <w:rPr>
          <w:rFonts w:ascii="宋体" w:hAnsi="宋体"/>
          <w:sz w:val="24"/>
        </w:rPr>
      </w:pPr>
      <w:r>
        <w:rPr>
          <w:rFonts w:hint="eastAsia" w:ascii="宋体" w:hAnsi="宋体"/>
          <w:sz w:val="24"/>
        </w:rPr>
        <w:t>日期：     年     月     日</w:t>
      </w:r>
    </w:p>
    <w:p w14:paraId="5104ED4C">
      <w:pPr>
        <w:spacing w:line="360" w:lineRule="auto"/>
        <w:rPr>
          <w:rFonts w:ascii="宋体" w:hAnsi="宋体"/>
          <w:sz w:val="24"/>
        </w:rPr>
      </w:pPr>
    </w:p>
    <w:p w14:paraId="24FA547E">
      <w:pPr>
        <w:pStyle w:val="23"/>
        <w:rPr>
          <w:rFonts w:ascii="宋体" w:hAnsi="宋体"/>
        </w:rPr>
      </w:pPr>
    </w:p>
    <w:p w14:paraId="1EE47BEB">
      <w:pPr>
        <w:spacing w:line="520" w:lineRule="exact"/>
        <w:ind w:firstLine="2880" w:firstLineChars="1200"/>
        <w:rPr>
          <w:rFonts w:ascii="宋体" w:hAnsi="宋体"/>
          <w:sz w:val="24"/>
        </w:rPr>
      </w:pPr>
    </w:p>
    <w:p w14:paraId="461FE6A2">
      <w:pPr>
        <w:wordWrap w:val="0"/>
        <w:snapToGrid w:val="0"/>
        <w:spacing w:before="100" w:beforeAutospacing="1" w:after="100" w:afterAutospacing="1"/>
        <w:ind w:firstLine="2680"/>
        <w:jc w:val="left"/>
        <w:rPr>
          <w:rFonts w:ascii="宋体" w:hAnsi="宋体" w:cs="宋体"/>
          <w:sz w:val="24"/>
        </w:rPr>
      </w:pPr>
    </w:p>
    <w:p w14:paraId="5EC84B91">
      <w:pPr>
        <w:rPr>
          <w:rFonts w:ascii="宋体" w:hAnsi="宋体"/>
        </w:rPr>
      </w:pPr>
    </w:p>
    <w:sectPr>
      <w:footerReference r:id="rId9" w:type="default"/>
      <w:pgSz w:w="11906" w:h="16838"/>
      <w:pgMar w:top="851" w:right="1274" w:bottom="935" w:left="1361"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宋体-18030">
    <w:altName w:val="宋体"/>
    <w:panose1 w:val="00000000000000000000"/>
    <w:charset w:val="86"/>
    <w:family w:val="modern"/>
    <w:pitch w:val="default"/>
    <w:sig w:usb0="00000000" w:usb1="00000000" w:usb2="000A005E" w:usb3="00000000" w:csb0="00040001" w:csb1="0000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81A0">
    <w:pPr>
      <w:pStyle w:val="16"/>
      <w:jc w:val="center"/>
    </w:pPr>
    <w:r>
      <w:fldChar w:fldCharType="begin"/>
    </w:r>
    <w:r>
      <w:instrText xml:space="preserve"> PAGE   \* MERGEFORMAT </w:instrText>
    </w:r>
    <w:r>
      <w:fldChar w:fldCharType="separate"/>
    </w:r>
    <w:r>
      <w:t>63</w:t>
    </w:r>
    <w:r>
      <w:fldChar w:fldCharType="end"/>
    </w:r>
  </w:p>
  <w:p w14:paraId="3E86F7D5">
    <w:pPr>
      <w:pStyle w:val="16"/>
      <w:ind w:right="360"/>
      <w:jc w:val="center"/>
      <w:rPr>
        <w:kern w:val="0"/>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9608">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30</w:t>
    </w:r>
    <w:r>
      <w:fldChar w:fldCharType="end"/>
    </w:r>
  </w:p>
  <w:p w14:paraId="559D41A9">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C62E">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D5E8">
    <w:pPr>
      <w:pStyle w:val="16"/>
      <w:framePr w:wrap="around" w:vAnchor="text" w:hAnchor="margin" w:xAlign="right" w:y="1"/>
      <w:rPr>
        <w:rStyle w:val="27"/>
      </w:rPr>
    </w:pPr>
  </w:p>
  <w:p w14:paraId="07CFE08E">
    <w:pPr>
      <w:pStyle w:val="16"/>
      <w:ind w:right="360"/>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E0317A">
                          <w:pPr>
                            <w:pStyle w:val="16"/>
                            <w:ind w:right="360"/>
                            <w:jc w:val="center"/>
                          </w:pPr>
                          <w:r>
                            <w:fldChar w:fldCharType="begin"/>
                          </w:r>
                          <w:r>
                            <w:instrText xml:space="preserve"> PAGE  \* MERGEFORMAT </w:instrText>
                          </w:r>
                          <w:r>
                            <w:fldChar w:fldCharType="separate"/>
                          </w:r>
                          <w:r>
                            <w:t>29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6E0317A">
                    <w:pPr>
                      <w:pStyle w:val="16"/>
                      <w:ind w:right="360"/>
                      <w:jc w:val="center"/>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66D0">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E1CA">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D10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9AF1F"/>
    <w:multiLevelType w:val="singleLevel"/>
    <w:tmpl w:val="D899AF1F"/>
    <w:lvl w:ilvl="0" w:tentative="0">
      <w:start w:val="1"/>
      <w:numFmt w:val="chineseCounting"/>
      <w:suff w:val="nothing"/>
      <w:lvlText w:val="%1、"/>
      <w:lvlJc w:val="left"/>
      <w:rPr>
        <w:rFonts w:hint="eastAsia"/>
        <w:b/>
        <w:bCs/>
      </w:rPr>
    </w:lvl>
  </w:abstractNum>
  <w:abstractNum w:abstractNumId="1">
    <w:nsid w:val="0000000A"/>
    <w:multiLevelType w:val="multilevel"/>
    <w:tmpl w:val="0000000A"/>
    <w:lvl w:ilvl="0" w:tentative="0">
      <w:start w:val="2"/>
      <w:numFmt w:val="japaneseCounting"/>
      <w:lvlText w:val="第%1条"/>
      <w:lvlJc w:val="left"/>
      <w:pPr>
        <w:tabs>
          <w:tab w:val="left" w:pos="855"/>
        </w:tabs>
        <w:ind w:left="855" w:hanging="855"/>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MGNjMDBiYjczODA2NGJlZDQyODNmNzlhNGVlYzEifQ=="/>
  </w:docVars>
  <w:rsids>
    <w:rsidRoot w:val="00B52022"/>
    <w:rsid w:val="00002DA9"/>
    <w:rsid w:val="00003F34"/>
    <w:rsid w:val="00005167"/>
    <w:rsid w:val="000056B0"/>
    <w:rsid w:val="00005BC9"/>
    <w:rsid w:val="00006384"/>
    <w:rsid w:val="000112BD"/>
    <w:rsid w:val="0001215D"/>
    <w:rsid w:val="000130DA"/>
    <w:rsid w:val="00014481"/>
    <w:rsid w:val="000217AD"/>
    <w:rsid w:val="00022069"/>
    <w:rsid w:val="000277D6"/>
    <w:rsid w:val="000316B5"/>
    <w:rsid w:val="00032441"/>
    <w:rsid w:val="00034801"/>
    <w:rsid w:val="00035B0F"/>
    <w:rsid w:val="00035BDC"/>
    <w:rsid w:val="00036275"/>
    <w:rsid w:val="00036341"/>
    <w:rsid w:val="000367EC"/>
    <w:rsid w:val="00040192"/>
    <w:rsid w:val="000412BD"/>
    <w:rsid w:val="00043BAC"/>
    <w:rsid w:val="00044062"/>
    <w:rsid w:val="000452B6"/>
    <w:rsid w:val="00045B09"/>
    <w:rsid w:val="00045B8B"/>
    <w:rsid w:val="0004655D"/>
    <w:rsid w:val="00047989"/>
    <w:rsid w:val="000508C9"/>
    <w:rsid w:val="0005222E"/>
    <w:rsid w:val="000522BD"/>
    <w:rsid w:val="00052949"/>
    <w:rsid w:val="00053253"/>
    <w:rsid w:val="0005509F"/>
    <w:rsid w:val="00055FB6"/>
    <w:rsid w:val="000566BB"/>
    <w:rsid w:val="00057580"/>
    <w:rsid w:val="000577E0"/>
    <w:rsid w:val="00057929"/>
    <w:rsid w:val="00063A0F"/>
    <w:rsid w:val="00066E68"/>
    <w:rsid w:val="0007079B"/>
    <w:rsid w:val="00071C09"/>
    <w:rsid w:val="0007263A"/>
    <w:rsid w:val="00072B8E"/>
    <w:rsid w:val="000751D5"/>
    <w:rsid w:val="000817FC"/>
    <w:rsid w:val="00081EE3"/>
    <w:rsid w:val="00081F01"/>
    <w:rsid w:val="00083C18"/>
    <w:rsid w:val="000851A7"/>
    <w:rsid w:val="000860D2"/>
    <w:rsid w:val="00090D93"/>
    <w:rsid w:val="000912FD"/>
    <w:rsid w:val="00091FA9"/>
    <w:rsid w:val="000939E8"/>
    <w:rsid w:val="00093DFE"/>
    <w:rsid w:val="00093E44"/>
    <w:rsid w:val="00093FC4"/>
    <w:rsid w:val="0009616C"/>
    <w:rsid w:val="000A39ED"/>
    <w:rsid w:val="000A3E41"/>
    <w:rsid w:val="000A3F42"/>
    <w:rsid w:val="000A4024"/>
    <w:rsid w:val="000A53ED"/>
    <w:rsid w:val="000A5A05"/>
    <w:rsid w:val="000A6734"/>
    <w:rsid w:val="000A7668"/>
    <w:rsid w:val="000B0DE1"/>
    <w:rsid w:val="000B1DBE"/>
    <w:rsid w:val="000B450B"/>
    <w:rsid w:val="000B4AEF"/>
    <w:rsid w:val="000B54F7"/>
    <w:rsid w:val="000B691B"/>
    <w:rsid w:val="000C14DF"/>
    <w:rsid w:val="000C1D64"/>
    <w:rsid w:val="000C2D6A"/>
    <w:rsid w:val="000C328B"/>
    <w:rsid w:val="000C3B80"/>
    <w:rsid w:val="000C661A"/>
    <w:rsid w:val="000C67D4"/>
    <w:rsid w:val="000D2E03"/>
    <w:rsid w:val="000D4C04"/>
    <w:rsid w:val="000D5446"/>
    <w:rsid w:val="000D58B5"/>
    <w:rsid w:val="000D63B4"/>
    <w:rsid w:val="000D7B88"/>
    <w:rsid w:val="000E3F74"/>
    <w:rsid w:val="000E55C1"/>
    <w:rsid w:val="000E5981"/>
    <w:rsid w:val="000E5D71"/>
    <w:rsid w:val="000E629C"/>
    <w:rsid w:val="000F220B"/>
    <w:rsid w:val="001018EC"/>
    <w:rsid w:val="00102D22"/>
    <w:rsid w:val="00102E14"/>
    <w:rsid w:val="00102ED8"/>
    <w:rsid w:val="00105296"/>
    <w:rsid w:val="00107897"/>
    <w:rsid w:val="0011100B"/>
    <w:rsid w:val="00111C97"/>
    <w:rsid w:val="00114232"/>
    <w:rsid w:val="00114487"/>
    <w:rsid w:val="001149C3"/>
    <w:rsid w:val="00116126"/>
    <w:rsid w:val="00116621"/>
    <w:rsid w:val="00117838"/>
    <w:rsid w:val="001201B0"/>
    <w:rsid w:val="00120E44"/>
    <w:rsid w:val="00121F05"/>
    <w:rsid w:val="00122ED4"/>
    <w:rsid w:val="001240AC"/>
    <w:rsid w:val="001243A8"/>
    <w:rsid w:val="001247AF"/>
    <w:rsid w:val="00124AD2"/>
    <w:rsid w:val="0012648E"/>
    <w:rsid w:val="001268AE"/>
    <w:rsid w:val="001272CB"/>
    <w:rsid w:val="0013088B"/>
    <w:rsid w:val="00130B11"/>
    <w:rsid w:val="00131306"/>
    <w:rsid w:val="00133BCC"/>
    <w:rsid w:val="001342C1"/>
    <w:rsid w:val="0013447E"/>
    <w:rsid w:val="00134C41"/>
    <w:rsid w:val="001350F9"/>
    <w:rsid w:val="0014096F"/>
    <w:rsid w:val="00140BC6"/>
    <w:rsid w:val="00140C3E"/>
    <w:rsid w:val="00141B4E"/>
    <w:rsid w:val="00144742"/>
    <w:rsid w:val="00146584"/>
    <w:rsid w:val="001511D1"/>
    <w:rsid w:val="001519DE"/>
    <w:rsid w:val="001528D6"/>
    <w:rsid w:val="0015294A"/>
    <w:rsid w:val="00155447"/>
    <w:rsid w:val="00155F20"/>
    <w:rsid w:val="00156B77"/>
    <w:rsid w:val="00157464"/>
    <w:rsid w:val="0016103E"/>
    <w:rsid w:val="00161792"/>
    <w:rsid w:val="00162085"/>
    <w:rsid w:val="001653A0"/>
    <w:rsid w:val="00165D14"/>
    <w:rsid w:val="00167068"/>
    <w:rsid w:val="00170A4D"/>
    <w:rsid w:val="00173AF6"/>
    <w:rsid w:val="00173FB3"/>
    <w:rsid w:val="0017426B"/>
    <w:rsid w:val="00174328"/>
    <w:rsid w:val="001747EA"/>
    <w:rsid w:val="001756B7"/>
    <w:rsid w:val="00176C0B"/>
    <w:rsid w:val="00176C8A"/>
    <w:rsid w:val="0018139A"/>
    <w:rsid w:val="00181E20"/>
    <w:rsid w:val="00183FCA"/>
    <w:rsid w:val="0018413A"/>
    <w:rsid w:val="00184E55"/>
    <w:rsid w:val="00185E68"/>
    <w:rsid w:val="00187015"/>
    <w:rsid w:val="00187B29"/>
    <w:rsid w:val="00191F33"/>
    <w:rsid w:val="001929EC"/>
    <w:rsid w:val="00192ADD"/>
    <w:rsid w:val="001930B3"/>
    <w:rsid w:val="001A116E"/>
    <w:rsid w:val="001A118B"/>
    <w:rsid w:val="001A1BA1"/>
    <w:rsid w:val="001A2393"/>
    <w:rsid w:val="001A423F"/>
    <w:rsid w:val="001A6074"/>
    <w:rsid w:val="001A60A1"/>
    <w:rsid w:val="001A6952"/>
    <w:rsid w:val="001A792A"/>
    <w:rsid w:val="001B02A1"/>
    <w:rsid w:val="001B0320"/>
    <w:rsid w:val="001B0E11"/>
    <w:rsid w:val="001B1462"/>
    <w:rsid w:val="001B3904"/>
    <w:rsid w:val="001B7B61"/>
    <w:rsid w:val="001C06D1"/>
    <w:rsid w:val="001C084D"/>
    <w:rsid w:val="001C0B87"/>
    <w:rsid w:val="001C1ADF"/>
    <w:rsid w:val="001C1C97"/>
    <w:rsid w:val="001C311D"/>
    <w:rsid w:val="001C4DEF"/>
    <w:rsid w:val="001D0211"/>
    <w:rsid w:val="001D18DC"/>
    <w:rsid w:val="001D340D"/>
    <w:rsid w:val="001D3A08"/>
    <w:rsid w:val="001D41CD"/>
    <w:rsid w:val="001D4ADE"/>
    <w:rsid w:val="001D572F"/>
    <w:rsid w:val="001D6DB9"/>
    <w:rsid w:val="001D7A97"/>
    <w:rsid w:val="001D7F51"/>
    <w:rsid w:val="001E0621"/>
    <w:rsid w:val="001E47BE"/>
    <w:rsid w:val="001E4E11"/>
    <w:rsid w:val="001E5438"/>
    <w:rsid w:val="001E723D"/>
    <w:rsid w:val="001E7C48"/>
    <w:rsid w:val="001F491B"/>
    <w:rsid w:val="001F4AED"/>
    <w:rsid w:val="00201C72"/>
    <w:rsid w:val="00204F72"/>
    <w:rsid w:val="00206FA1"/>
    <w:rsid w:val="00207500"/>
    <w:rsid w:val="00210E1A"/>
    <w:rsid w:val="00211CBD"/>
    <w:rsid w:val="002122F3"/>
    <w:rsid w:val="00213449"/>
    <w:rsid w:val="00216481"/>
    <w:rsid w:val="00221E69"/>
    <w:rsid w:val="00223322"/>
    <w:rsid w:val="00225645"/>
    <w:rsid w:val="00226A26"/>
    <w:rsid w:val="00226B10"/>
    <w:rsid w:val="00227418"/>
    <w:rsid w:val="00232999"/>
    <w:rsid w:val="002334EE"/>
    <w:rsid w:val="00234142"/>
    <w:rsid w:val="00235189"/>
    <w:rsid w:val="002352CD"/>
    <w:rsid w:val="00237E8B"/>
    <w:rsid w:val="00241E97"/>
    <w:rsid w:val="0024246E"/>
    <w:rsid w:val="00242E34"/>
    <w:rsid w:val="00243376"/>
    <w:rsid w:val="002448D1"/>
    <w:rsid w:val="00244FD4"/>
    <w:rsid w:val="00245AD0"/>
    <w:rsid w:val="002472C4"/>
    <w:rsid w:val="00247DDE"/>
    <w:rsid w:val="00250BD2"/>
    <w:rsid w:val="00250CA9"/>
    <w:rsid w:val="00250EEE"/>
    <w:rsid w:val="00253FC4"/>
    <w:rsid w:val="00254CA2"/>
    <w:rsid w:val="00255C88"/>
    <w:rsid w:val="0025627C"/>
    <w:rsid w:val="0026089C"/>
    <w:rsid w:val="00260B46"/>
    <w:rsid w:val="00261BA9"/>
    <w:rsid w:val="0026248C"/>
    <w:rsid w:val="00262BFA"/>
    <w:rsid w:val="002641C4"/>
    <w:rsid w:val="002642E7"/>
    <w:rsid w:val="0026455D"/>
    <w:rsid w:val="0026534D"/>
    <w:rsid w:val="0026685C"/>
    <w:rsid w:val="00273681"/>
    <w:rsid w:val="00274F09"/>
    <w:rsid w:val="002773B0"/>
    <w:rsid w:val="00280E19"/>
    <w:rsid w:val="00283345"/>
    <w:rsid w:val="0028372A"/>
    <w:rsid w:val="00287339"/>
    <w:rsid w:val="002904D3"/>
    <w:rsid w:val="0029202E"/>
    <w:rsid w:val="00292C81"/>
    <w:rsid w:val="002A097D"/>
    <w:rsid w:val="002A2661"/>
    <w:rsid w:val="002A2BE5"/>
    <w:rsid w:val="002A2C60"/>
    <w:rsid w:val="002A3A6E"/>
    <w:rsid w:val="002A4417"/>
    <w:rsid w:val="002A4717"/>
    <w:rsid w:val="002A754B"/>
    <w:rsid w:val="002A75B7"/>
    <w:rsid w:val="002A76D0"/>
    <w:rsid w:val="002A7E5E"/>
    <w:rsid w:val="002B0B92"/>
    <w:rsid w:val="002B1FBA"/>
    <w:rsid w:val="002B23AA"/>
    <w:rsid w:val="002B283C"/>
    <w:rsid w:val="002B5A8A"/>
    <w:rsid w:val="002B633B"/>
    <w:rsid w:val="002C02BB"/>
    <w:rsid w:val="002C0999"/>
    <w:rsid w:val="002C3AB2"/>
    <w:rsid w:val="002D05A7"/>
    <w:rsid w:val="002D0ADF"/>
    <w:rsid w:val="002D2CA6"/>
    <w:rsid w:val="002D2FFA"/>
    <w:rsid w:val="002D30A9"/>
    <w:rsid w:val="002D3C3A"/>
    <w:rsid w:val="002D41A0"/>
    <w:rsid w:val="002D5C33"/>
    <w:rsid w:val="002E0069"/>
    <w:rsid w:val="002E08FB"/>
    <w:rsid w:val="002E0D31"/>
    <w:rsid w:val="002E10E7"/>
    <w:rsid w:val="002E2887"/>
    <w:rsid w:val="002E2B0E"/>
    <w:rsid w:val="002E336B"/>
    <w:rsid w:val="002E55FF"/>
    <w:rsid w:val="002E5946"/>
    <w:rsid w:val="002E7853"/>
    <w:rsid w:val="002F29F1"/>
    <w:rsid w:val="002F3892"/>
    <w:rsid w:val="002F397B"/>
    <w:rsid w:val="002F5123"/>
    <w:rsid w:val="002F679B"/>
    <w:rsid w:val="002F7A3E"/>
    <w:rsid w:val="002F7B30"/>
    <w:rsid w:val="003004A2"/>
    <w:rsid w:val="003025D8"/>
    <w:rsid w:val="003047CD"/>
    <w:rsid w:val="00304859"/>
    <w:rsid w:val="00304E91"/>
    <w:rsid w:val="00305CA7"/>
    <w:rsid w:val="00305DFA"/>
    <w:rsid w:val="0030685A"/>
    <w:rsid w:val="00310551"/>
    <w:rsid w:val="00311BBD"/>
    <w:rsid w:val="0031418C"/>
    <w:rsid w:val="003142A8"/>
    <w:rsid w:val="0031442E"/>
    <w:rsid w:val="00316449"/>
    <w:rsid w:val="00322D7B"/>
    <w:rsid w:val="00326255"/>
    <w:rsid w:val="00327116"/>
    <w:rsid w:val="00327CFF"/>
    <w:rsid w:val="00327F2C"/>
    <w:rsid w:val="00330B4F"/>
    <w:rsid w:val="00332468"/>
    <w:rsid w:val="003330B6"/>
    <w:rsid w:val="00333FCC"/>
    <w:rsid w:val="00334F68"/>
    <w:rsid w:val="00335626"/>
    <w:rsid w:val="0033591A"/>
    <w:rsid w:val="00335DD7"/>
    <w:rsid w:val="00337709"/>
    <w:rsid w:val="00341C27"/>
    <w:rsid w:val="003432D6"/>
    <w:rsid w:val="003466F6"/>
    <w:rsid w:val="00346AED"/>
    <w:rsid w:val="00347E42"/>
    <w:rsid w:val="00350AE2"/>
    <w:rsid w:val="00350EFA"/>
    <w:rsid w:val="003545D6"/>
    <w:rsid w:val="00355550"/>
    <w:rsid w:val="003559D5"/>
    <w:rsid w:val="003570BB"/>
    <w:rsid w:val="00360688"/>
    <w:rsid w:val="003637DE"/>
    <w:rsid w:val="003647C4"/>
    <w:rsid w:val="00365F6A"/>
    <w:rsid w:val="00366092"/>
    <w:rsid w:val="00367286"/>
    <w:rsid w:val="00370BE2"/>
    <w:rsid w:val="00370D03"/>
    <w:rsid w:val="003736A6"/>
    <w:rsid w:val="00373B3D"/>
    <w:rsid w:val="00374F71"/>
    <w:rsid w:val="003806A9"/>
    <w:rsid w:val="00381CFE"/>
    <w:rsid w:val="00382E66"/>
    <w:rsid w:val="00383423"/>
    <w:rsid w:val="00383602"/>
    <w:rsid w:val="003841C4"/>
    <w:rsid w:val="0038492C"/>
    <w:rsid w:val="00387D56"/>
    <w:rsid w:val="00387DBD"/>
    <w:rsid w:val="0039379B"/>
    <w:rsid w:val="00393F4F"/>
    <w:rsid w:val="003949F4"/>
    <w:rsid w:val="00395C54"/>
    <w:rsid w:val="003A1025"/>
    <w:rsid w:val="003A22FD"/>
    <w:rsid w:val="003A2C59"/>
    <w:rsid w:val="003A41EF"/>
    <w:rsid w:val="003A5F5B"/>
    <w:rsid w:val="003A74F6"/>
    <w:rsid w:val="003A7F19"/>
    <w:rsid w:val="003B086B"/>
    <w:rsid w:val="003B2476"/>
    <w:rsid w:val="003B57FA"/>
    <w:rsid w:val="003B5DFB"/>
    <w:rsid w:val="003B73A1"/>
    <w:rsid w:val="003C1446"/>
    <w:rsid w:val="003C2D83"/>
    <w:rsid w:val="003C3830"/>
    <w:rsid w:val="003C45BF"/>
    <w:rsid w:val="003C5FAB"/>
    <w:rsid w:val="003D1043"/>
    <w:rsid w:val="003D1354"/>
    <w:rsid w:val="003D1B4F"/>
    <w:rsid w:val="003D1B81"/>
    <w:rsid w:val="003D2006"/>
    <w:rsid w:val="003D473A"/>
    <w:rsid w:val="003D4C32"/>
    <w:rsid w:val="003D4DD4"/>
    <w:rsid w:val="003D51CE"/>
    <w:rsid w:val="003D5CC9"/>
    <w:rsid w:val="003D6A06"/>
    <w:rsid w:val="003E1766"/>
    <w:rsid w:val="003E1A78"/>
    <w:rsid w:val="003E24D1"/>
    <w:rsid w:val="003E2968"/>
    <w:rsid w:val="003E3D38"/>
    <w:rsid w:val="003E581A"/>
    <w:rsid w:val="003E594B"/>
    <w:rsid w:val="003E5D9D"/>
    <w:rsid w:val="003E696E"/>
    <w:rsid w:val="003E78B9"/>
    <w:rsid w:val="003E7C67"/>
    <w:rsid w:val="003F0C0F"/>
    <w:rsid w:val="003F16C2"/>
    <w:rsid w:val="003F55C2"/>
    <w:rsid w:val="003F6002"/>
    <w:rsid w:val="003F6EC9"/>
    <w:rsid w:val="00401114"/>
    <w:rsid w:val="004038B0"/>
    <w:rsid w:val="00403D82"/>
    <w:rsid w:val="0040499E"/>
    <w:rsid w:val="00404C5C"/>
    <w:rsid w:val="004064BE"/>
    <w:rsid w:val="004067B2"/>
    <w:rsid w:val="004075D8"/>
    <w:rsid w:val="00407FE2"/>
    <w:rsid w:val="00411383"/>
    <w:rsid w:val="004134A7"/>
    <w:rsid w:val="00413537"/>
    <w:rsid w:val="00414873"/>
    <w:rsid w:val="00416485"/>
    <w:rsid w:val="004218A2"/>
    <w:rsid w:val="00422A4C"/>
    <w:rsid w:val="00426D85"/>
    <w:rsid w:val="00426E8A"/>
    <w:rsid w:val="0043084C"/>
    <w:rsid w:val="00430CA9"/>
    <w:rsid w:val="00430F89"/>
    <w:rsid w:val="00431190"/>
    <w:rsid w:val="00431550"/>
    <w:rsid w:val="00433274"/>
    <w:rsid w:val="00434811"/>
    <w:rsid w:val="004405B5"/>
    <w:rsid w:val="00440F80"/>
    <w:rsid w:val="00441917"/>
    <w:rsid w:val="00442C19"/>
    <w:rsid w:val="0044590E"/>
    <w:rsid w:val="00445992"/>
    <w:rsid w:val="00445F5A"/>
    <w:rsid w:val="004461F1"/>
    <w:rsid w:val="004464F1"/>
    <w:rsid w:val="00447CF3"/>
    <w:rsid w:val="0045182B"/>
    <w:rsid w:val="00452822"/>
    <w:rsid w:val="004552A5"/>
    <w:rsid w:val="00456385"/>
    <w:rsid w:val="004573EC"/>
    <w:rsid w:val="00461DB7"/>
    <w:rsid w:val="0046236F"/>
    <w:rsid w:val="00463734"/>
    <w:rsid w:val="00467D5C"/>
    <w:rsid w:val="00474976"/>
    <w:rsid w:val="0047782D"/>
    <w:rsid w:val="00477DD1"/>
    <w:rsid w:val="00482E59"/>
    <w:rsid w:val="00483881"/>
    <w:rsid w:val="00483A03"/>
    <w:rsid w:val="00486026"/>
    <w:rsid w:val="00486EE0"/>
    <w:rsid w:val="0048762E"/>
    <w:rsid w:val="00487C4B"/>
    <w:rsid w:val="0049308B"/>
    <w:rsid w:val="00493119"/>
    <w:rsid w:val="00493C11"/>
    <w:rsid w:val="00493CA4"/>
    <w:rsid w:val="00494ACD"/>
    <w:rsid w:val="00494DCE"/>
    <w:rsid w:val="00495695"/>
    <w:rsid w:val="00497712"/>
    <w:rsid w:val="0049788B"/>
    <w:rsid w:val="00497B5C"/>
    <w:rsid w:val="004A002C"/>
    <w:rsid w:val="004A0838"/>
    <w:rsid w:val="004A225E"/>
    <w:rsid w:val="004B16E9"/>
    <w:rsid w:val="004B24E7"/>
    <w:rsid w:val="004B798B"/>
    <w:rsid w:val="004C1869"/>
    <w:rsid w:val="004C24AD"/>
    <w:rsid w:val="004C256B"/>
    <w:rsid w:val="004C3218"/>
    <w:rsid w:val="004C3E01"/>
    <w:rsid w:val="004C5382"/>
    <w:rsid w:val="004C7DAF"/>
    <w:rsid w:val="004D3DDF"/>
    <w:rsid w:val="004D4429"/>
    <w:rsid w:val="004D4669"/>
    <w:rsid w:val="004D4CB4"/>
    <w:rsid w:val="004D4D3F"/>
    <w:rsid w:val="004D55FE"/>
    <w:rsid w:val="004D799D"/>
    <w:rsid w:val="004E0A49"/>
    <w:rsid w:val="004E1204"/>
    <w:rsid w:val="004E4445"/>
    <w:rsid w:val="004E629E"/>
    <w:rsid w:val="004E66B0"/>
    <w:rsid w:val="004E6858"/>
    <w:rsid w:val="004E712C"/>
    <w:rsid w:val="004F2590"/>
    <w:rsid w:val="004F2683"/>
    <w:rsid w:val="004F3645"/>
    <w:rsid w:val="004F3758"/>
    <w:rsid w:val="004F7FC6"/>
    <w:rsid w:val="00500C8F"/>
    <w:rsid w:val="005016A3"/>
    <w:rsid w:val="00501E46"/>
    <w:rsid w:val="005022EF"/>
    <w:rsid w:val="005039E2"/>
    <w:rsid w:val="005054C4"/>
    <w:rsid w:val="00506244"/>
    <w:rsid w:val="005066EF"/>
    <w:rsid w:val="00507CA8"/>
    <w:rsid w:val="005102B4"/>
    <w:rsid w:val="0051130F"/>
    <w:rsid w:val="0051367A"/>
    <w:rsid w:val="00513D2A"/>
    <w:rsid w:val="00513FD3"/>
    <w:rsid w:val="0052022C"/>
    <w:rsid w:val="00520469"/>
    <w:rsid w:val="00523773"/>
    <w:rsid w:val="0052427C"/>
    <w:rsid w:val="0052453D"/>
    <w:rsid w:val="00526AA7"/>
    <w:rsid w:val="00531F66"/>
    <w:rsid w:val="00532192"/>
    <w:rsid w:val="0053287E"/>
    <w:rsid w:val="00532A5E"/>
    <w:rsid w:val="00532A89"/>
    <w:rsid w:val="0053440C"/>
    <w:rsid w:val="00535CA2"/>
    <w:rsid w:val="00537445"/>
    <w:rsid w:val="005378EE"/>
    <w:rsid w:val="00544906"/>
    <w:rsid w:val="00544C11"/>
    <w:rsid w:val="00545ED6"/>
    <w:rsid w:val="00546716"/>
    <w:rsid w:val="0055484A"/>
    <w:rsid w:val="005555B6"/>
    <w:rsid w:val="00556FA3"/>
    <w:rsid w:val="005628B7"/>
    <w:rsid w:val="00562B0C"/>
    <w:rsid w:val="005636E6"/>
    <w:rsid w:val="00563F44"/>
    <w:rsid w:val="00565058"/>
    <w:rsid w:val="0056569C"/>
    <w:rsid w:val="005658B4"/>
    <w:rsid w:val="00566507"/>
    <w:rsid w:val="00567769"/>
    <w:rsid w:val="00570039"/>
    <w:rsid w:val="00571855"/>
    <w:rsid w:val="00571EC8"/>
    <w:rsid w:val="005721CB"/>
    <w:rsid w:val="005749EA"/>
    <w:rsid w:val="005768B1"/>
    <w:rsid w:val="0057711A"/>
    <w:rsid w:val="005779D4"/>
    <w:rsid w:val="0058102A"/>
    <w:rsid w:val="0058134D"/>
    <w:rsid w:val="00581A92"/>
    <w:rsid w:val="0058270C"/>
    <w:rsid w:val="005835CC"/>
    <w:rsid w:val="00584585"/>
    <w:rsid w:val="00590E7D"/>
    <w:rsid w:val="00593F6B"/>
    <w:rsid w:val="0059410F"/>
    <w:rsid w:val="005944D2"/>
    <w:rsid w:val="005963B7"/>
    <w:rsid w:val="0059686E"/>
    <w:rsid w:val="00596995"/>
    <w:rsid w:val="005A2D75"/>
    <w:rsid w:val="005A48EA"/>
    <w:rsid w:val="005B00AA"/>
    <w:rsid w:val="005B03B6"/>
    <w:rsid w:val="005B146E"/>
    <w:rsid w:val="005B28B3"/>
    <w:rsid w:val="005B4C99"/>
    <w:rsid w:val="005B4E70"/>
    <w:rsid w:val="005C1DE2"/>
    <w:rsid w:val="005C27D1"/>
    <w:rsid w:val="005C2B6C"/>
    <w:rsid w:val="005C3C00"/>
    <w:rsid w:val="005C4D61"/>
    <w:rsid w:val="005C4E80"/>
    <w:rsid w:val="005C647C"/>
    <w:rsid w:val="005C74C8"/>
    <w:rsid w:val="005C7666"/>
    <w:rsid w:val="005C7D1A"/>
    <w:rsid w:val="005D08BD"/>
    <w:rsid w:val="005D1A3F"/>
    <w:rsid w:val="005D353D"/>
    <w:rsid w:val="005D444D"/>
    <w:rsid w:val="005D4C20"/>
    <w:rsid w:val="005E0111"/>
    <w:rsid w:val="005E13DC"/>
    <w:rsid w:val="005E4C9A"/>
    <w:rsid w:val="005E6FFD"/>
    <w:rsid w:val="005E797D"/>
    <w:rsid w:val="005F212C"/>
    <w:rsid w:val="005F2844"/>
    <w:rsid w:val="005F2FAC"/>
    <w:rsid w:val="005F4BE0"/>
    <w:rsid w:val="005F6083"/>
    <w:rsid w:val="005F7B92"/>
    <w:rsid w:val="006009D2"/>
    <w:rsid w:val="00600E21"/>
    <w:rsid w:val="006011D2"/>
    <w:rsid w:val="006037D2"/>
    <w:rsid w:val="00603A72"/>
    <w:rsid w:val="00604E4E"/>
    <w:rsid w:val="00606297"/>
    <w:rsid w:val="00610A43"/>
    <w:rsid w:val="00611AA8"/>
    <w:rsid w:val="00615AE9"/>
    <w:rsid w:val="006211F7"/>
    <w:rsid w:val="006223D4"/>
    <w:rsid w:val="00624DE3"/>
    <w:rsid w:val="00630477"/>
    <w:rsid w:val="006334AE"/>
    <w:rsid w:val="00634FC3"/>
    <w:rsid w:val="006375C0"/>
    <w:rsid w:val="006401EB"/>
    <w:rsid w:val="00641B19"/>
    <w:rsid w:val="006458E2"/>
    <w:rsid w:val="0065187D"/>
    <w:rsid w:val="00653FC9"/>
    <w:rsid w:val="006542A3"/>
    <w:rsid w:val="006618E9"/>
    <w:rsid w:val="00662CB6"/>
    <w:rsid w:val="00663046"/>
    <w:rsid w:val="006644BD"/>
    <w:rsid w:val="006646D0"/>
    <w:rsid w:val="00664750"/>
    <w:rsid w:val="00666B0C"/>
    <w:rsid w:val="006674FC"/>
    <w:rsid w:val="006701F0"/>
    <w:rsid w:val="006728DA"/>
    <w:rsid w:val="00673748"/>
    <w:rsid w:val="00673CF1"/>
    <w:rsid w:val="006741BA"/>
    <w:rsid w:val="00674392"/>
    <w:rsid w:val="00675D66"/>
    <w:rsid w:val="00676155"/>
    <w:rsid w:val="00676485"/>
    <w:rsid w:val="00676531"/>
    <w:rsid w:val="00676735"/>
    <w:rsid w:val="00676A1D"/>
    <w:rsid w:val="00677C44"/>
    <w:rsid w:val="0068174E"/>
    <w:rsid w:val="00685065"/>
    <w:rsid w:val="006901E6"/>
    <w:rsid w:val="00691243"/>
    <w:rsid w:val="006929F7"/>
    <w:rsid w:val="006931D3"/>
    <w:rsid w:val="006945FF"/>
    <w:rsid w:val="00695D7C"/>
    <w:rsid w:val="006961CC"/>
    <w:rsid w:val="00696EC6"/>
    <w:rsid w:val="00697B09"/>
    <w:rsid w:val="006A1259"/>
    <w:rsid w:val="006A3321"/>
    <w:rsid w:val="006A3B8C"/>
    <w:rsid w:val="006A4120"/>
    <w:rsid w:val="006A6468"/>
    <w:rsid w:val="006A7944"/>
    <w:rsid w:val="006A7BBF"/>
    <w:rsid w:val="006B5FE2"/>
    <w:rsid w:val="006B6D5B"/>
    <w:rsid w:val="006B7577"/>
    <w:rsid w:val="006C0C24"/>
    <w:rsid w:val="006C0E9C"/>
    <w:rsid w:val="006C1D3A"/>
    <w:rsid w:val="006C362A"/>
    <w:rsid w:val="006C6204"/>
    <w:rsid w:val="006C623C"/>
    <w:rsid w:val="006C7F77"/>
    <w:rsid w:val="006D048F"/>
    <w:rsid w:val="006D28E4"/>
    <w:rsid w:val="006D3F6D"/>
    <w:rsid w:val="006D5825"/>
    <w:rsid w:val="006D5896"/>
    <w:rsid w:val="006D5E41"/>
    <w:rsid w:val="006D6DC3"/>
    <w:rsid w:val="006E2CBB"/>
    <w:rsid w:val="006E3949"/>
    <w:rsid w:val="006E39C6"/>
    <w:rsid w:val="006E44E1"/>
    <w:rsid w:val="006E573E"/>
    <w:rsid w:val="006E7468"/>
    <w:rsid w:val="006E7F49"/>
    <w:rsid w:val="006F26A5"/>
    <w:rsid w:val="006F2A9D"/>
    <w:rsid w:val="006F2B61"/>
    <w:rsid w:val="006F3604"/>
    <w:rsid w:val="006F5B1E"/>
    <w:rsid w:val="006F7E93"/>
    <w:rsid w:val="0070185F"/>
    <w:rsid w:val="00701C74"/>
    <w:rsid w:val="0070703C"/>
    <w:rsid w:val="00710764"/>
    <w:rsid w:val="0071371A"/>
    <w:rsid w:val="007143C1"/>
    <w:rsid w:val="00715828"/>
    <w:rsid w:val="0071613A"/>
    <w:rsid w:val="00716D94"/>
    <w:rsid w:val="0072323D"/>
    <w:rsid w:val="007239E6"/>
    <w:rsid w:val="00724AD8"/>
    <w:rsid w:val="007276BF"/>
    <w:rsid w:val="00730898"/>
    <w:rsid w:val="00731EDB"/>
    <w:rsid w:val="00731EDF"/>
    <w:rsid w:val="00732A4A"/>
    <w:rsid w:val="00734DAA"/>
    <w:rsid w:val="00735636"/>
    <w:rsid w:val="007374D9"/>
    <w:rsid w:val="007379BE"/>
    <w:rsid w:val="00740534"/>
    <w:rsid w:val="00740CA1"/>
    <w:rsid w:val="007412C5"/>
    <w:rsid w:val="00742062"/>
    <w:rsid w:val="007429D9"/>
    <w:rsid w:val="00743C40"/>
    <w:rsid w:val="00744394"/>
    <w:rsid w:val="0074575F"/>
    <w:rsid w:val="00745B07"/>
    <w:rsid w:val="00746CC2"/>
    <w:rsid w:val="00747197"/>
    <w:rsid w:val="007473DB"/>
    <w:rsid w:val="007476B5"/>
    <w:rsid w:val="0075064B"/>
    <w:rsid w:val="00750864"/>
    <w:rsid w:val="00751E20"/>
    <w:rsid w:val="00753EB2"/>
    <w:rsid w:val="00754A47"/>
    <w:rsid w:val="00754CC7"/>
    <w:rsid w:val="00755714"/>
    <w:rsid w:val="00756843"/>
    <w:rsid w:val="00756EC8"/>
    <w:rsid w:val="00757F19"/>
    <w:rsid w:val="00760C9E"/>
    <w:rsid w:val="007610E6"/>
    <w:rsid w:val="007657DC"/>
    <w:rsid w:val="007702CC"/>
    <w:rsid w:val="00770F54"/>
    <w:rsid w:val="00771BEC"/>
    <w:rsid w:val="00771DAB"/>
    <w:rsid w:val="00771EFF"/>
    <w:rsid w:val="00772825"/>
    <w:rsid w:val="00773083"/>
    <w:rsid w:val="00776620"/>
    <w:rsid w:val="00777303"/>
    <w:rsid w:val="00777361"/>
    <w:rsid w:val="00780341"/>
    <w:rsid w:val="00780375"/>
    <w:rsid w:val="007803DF"/>
    <w:rsid w:val="00785AFF"/>
    <w:rsid w:val="00791ADD"/>
    <w:rsid w:val="00791B8A"/>
    <w:rsid w:val="00793E8C"/>
    <w:rsid w:val="00793EAC"/>
    <w:rsid w:val="007947EF"/>
    <w:rsid w:val="00795C03"/>
    <w:rsid w:val="00795D3E"/>
    <w:rsid w:val="007A28DC"/>
    <w:rsid w:val="007A3100"/>
    <w:rsid w:val="007A7E20"/>
    <w:rsid w:val="007B077A"/>
    <w:rsid w:val="007B2F51"/>
    <w:rsid w:val="007B61BB"/>
    <w:rsid w:val="007B7049"/>
    <w:rsid w:val="007C11BD"/>
    <w:rsid w:val="007C1A0B"/>
    <w:rsid w:val="007C25DA"/>
    <w:rsid w:val="007C5A59"/>
    <w:rsid w:val="007C5B96"/>
    <w:rsid w:val="007C60D2"/>
    <w:rsid w:val="007C6135"/>
    <w:rsid w:val="007C6558"/>
    <w:rsid w:val="007C79F2"/>
    <w:rsid w:val="007D028E"/>
    <w:rsid w:val="007D0B99"/>
    <w:rsid w:val="007D2282"/>
    <w:rsid w:val="007D38AA"/>
    <w:rsid w:val="007D5424"/>
    <w:rsid w:val="007D599D"/>
    <w:rsid w:val="007D5F73"/>
    <w:rsid w:val="007D6439"/>
    <w:rsid w:val="007E07AA"/>
    <w:rsid w:val="007E2178"/>
    <w:rsid w:val="007E2518"/>
    <w:rsid w:val="007E3214"/>
    <w:rsid w:val="007E3395"/>
    <w:rsid w:val="007E44C5"/>
    <w:rsid w:val="007E56B9"/>
    <w:rsid w:val="007E7003"/>
    <w:rsid w:val="007F03A4"/>
    <w:rsid w:val="007F1453"/>
    <w:rsid w:val="007F1F8E"/>
    <w:rsid w:val="007F25D4"/>
    <w:rsid w:val="007F2C96"/>
    <w:rsid w:val="007F4996"/>
    <w:rsid w:val="007F4E26"/>
    <w:rsid w:val="007F717F"/>
    <w:rsid w:val="0080110A"/>
    <w:rsid w:val="00803F81"/>
    <w:rsid w:val="00803F85"/>
    <w:rsid w:val="00804A4B"/>
    <w:rsid w:val="008114FF"/>
    <w:rsid w:val="00811DE5"/>
    <w:rsid w:val="00812A21"/>
    <w:rsid w:val="00812CB7"/>
    <w:rsid w:val="00813F06"/>
    <w:rsid w:val="0081469F"/>
    <w:rsid w:val="008200C4"/>
    <w:rsid w:val="00820338"/>
    <w:rsid w:val="008214EE"/>
    <w:rsid w:val="00821AE6"/>
    <w:rsid w:val="00822005"/>
    <w:rsid w:val="00825374"/>
    <w:rsid w:val="00825DEA"/>
    <w:rsid w:val="00826117"/>
    <w:rsid w:val="00832036"/>
    <w:rsid w:val="0083343A"/>
    <w:rsid w:val="00835086"/>
    <w:rsid w:val="008353DA"/>
    <w:rsid w:val="00840C95"/>
    <w:rsid w:val="00841918"/>
    <w:rsid w:val="00841C52"/>
    <w:rsid w:val="00843F5E"/>
    <w:rsid w:val="008448F9"/>
    <w:rsid w:val="008477C1"/>
    <w:rsid w:val="00854395"/>
    <w:rsid w:val="00855C83"/>
    <w:rsid w:val="00855DAC"/>
    <w:rsid w:val="008561FC"/>
    <w:rsid w:val="00860E41"/>
    <w:rsid w:val="0086285D"/>
    <w:rsid w:val="00863D4F"/>
    <w:rsid w:val="008664F5"/>
    <w:rsid w:val="00866690"/>
    <w:rsid w:val="00867F98"/>
    <w:rsid w:val="00871047"/>
    <w:rsid w:val="008714B1"/>
    <w:rsid w:val="00874C2F"/>
    <w:rsid w:val="00874D6E"/>
    <w:rsid w:val="00875AB8"/>
    <w:rsid w:val="00875C2C"/>
    <w:rsid w:val="00876430"/>
    <w:rsid w:val="00880176"/>
    <w:rsid w:val="00881C6F"/>
    <w:rsid w:val="008834C4"/>
    <w:rsid w:val="00883EFC"/>
    <w:rsid w:val="008874CA"/>
    <w:rsid w:val="00890DD8"/>
    <w:rsid w:val="008917B4"/>
    <w:rsid w:val="00893D23"/>
    <w:rsid w:val="00894117"/>
    <w:rsid w:val="008A0BD6"/>
    <w:rsid w:val="008A4024"/>
    <w:rsid w:val="008A4AB6"/>
    <w:rsid w:val="008A4B66"/>
    <w:rsid w:val="008A4BF8"/>
    <w:rsid w:val="008A53C6"/>
    <w:rsid w:val="008A5928"/>
    <w:rsid w:val="008A5BEF"/>
    <w:rsid w:val="008A5DF2"/>
    <w:rsid w:val="008A5FC7"/>
    <w:rsid w:val="008B0735"/>
    <w:rsid w:val="008B18FA"/>
    <w:rsid w:val="008B1AD0"/>
    <w:rsid w:val="008B1AF7"/>
    <w:rsid w:val="008B24A7"/>
    <w:rsid w:val="008B4267"/>
    <w:rsid w:val="008B5315"/>
    <w:rsid w:val="008B5545"/>
    <w:rsid w:val="008B63BC"/>
    <w:rsid w:val="008B64FF"/>
    <w:rsid w:val="008C3FA1"/>
    <w:rsid w:val="008C48EA"/>
    <w:rsid w:val="008C71C8"/>
    <w:rsid w:val="008C7E59"/>
    <w:rsid w:val="008D1399"/>
    <w:rsid w:val="008D1D79"/>
    <w:rsid w:val="008D1EB7"/>
    <w:rsid w:val="008D349E"/>
    <w:rsid w:val="008D6DB0"/>
    <w:rsid w:val="008D75E2"/>
    <w:rsid w:val="008E06D7"/>
    <w:rsid w:val="008E07F6"/>
    <w:rsid w:val="008E2E82"/>
    <w:rsid w:val="008E33C9"/>
    <w:rsid w:val="008E38C9"/>
    <w:rsid w:val="008E4AA9"/>
    <w:rsid w:val="008E618F"/>
    <w:rsid w:val="008F47FD"/>
    <w:rsid w:val="008F4B6A"/>
    <w:rsid w:val="008F71AE"/>
    <w:rsid w:val="008F730E"/>
    <w:rsid w:val="008F785F"/>
    <w:rsid w:val="009005F1"/>
    <w:rsid w:val="0090322C"/>
    <w:rsid w:val="009050EC"/>
    <w:rsid w:val="009055CB"/>
    <w:rsid w:val="009064A7"/>
    <w:rsid w:val="00906BFC"/>
    <w:rsid w:val="0091349F"/>
    <w:rsid w:val="00913513"/>
    <w:rsid w:val="0091354C"/>
    <w:rsid w:val="009159EA"/>
    <w:rsid w:val="00917370"/>
    <w:rsid w:val="00917B38"/>
    <w:rsid w:val="00920405"/>
    <w:rsid w:val="009206E9"/>
    <w:rsid w:val="009208D9"/>
    <w:rsid w:val="00920EC4"/>
    <w:rsid w:val="00922472"/>
    <w:rsid w:val="00922C5D"/>
    <w:rsid w:val="009240DB"/>
    <w:rsid w:val="00925995"/>
    <w:rsid w:val="0092609A"/>
    <w:rsid w:val="009260B3"/>
    <w:rsid w:val="00927717"/>
    <w:rsid w:val="00932368"/>
    <w:rsid w:val="009339DA"/>
    <w:rsid w:val="00933C1D"/>
    <w:rsid w:val="0093412D"/>
    <w:rsid w:val="009349F7"/>
    <w:rsid w:val="00935776"/>
    <w:rsid w:val="00935E4B"/>
    <w:rsid w:val="00936C07"/>
    <w:rsid w:val="009372C1"/>
    <w:rsid w:val="009412E3"/>
    <w:rsid w:val="00941548"/>
    <w:rsid w:val="0094173D"/>
    <w:rsid w:val="009436C1"/>
    <w:rsid w:val="0094691F"/>
    <w:rsid w:val="00947DBA"/>
    <w:rsid w:val="009507CB"/>
    <w:rsid w:val="00952D33"/>
    <w:rsid w:val="00953386"/>
    <w:rsid w:val="00953B60"/>
    <w:rsid w:val="009550A2"/>
    <w:rsid w:val="00955272"/>
    <w:rsid w:val="00955504"/>
    <w:rsid w:val="009556C5"/>
    <w:rsid w:val="009558FC"/>
    <w:rsid w:val="00960BA7"/>
    <w:rsid w:val="00961FDD"/>
    <w:rsid w:val="00962116"/>
    <w:rsid w:val="0096462C"/>
    <w:rsid w:val="00964C76"/>
    <w:rsid w:val="00964D28"/>
    <w:rsid w:val="00967091"/>
    <w:rsid w:val="009673E0"/>
    <w:rsid w:val="0097096A"/>
    <w:rsid w:val="00970EA1"/>
    <w:rsid w:val="00971389"/>
    <w:rsid w:val="00971D0A"/>
    <w:rsid w:val="00976BB0"/>
    <w:rsid w:val="00976DC9"/>
    <w:rsid w:val="009775E1"/>
    <w:rsid w:val="00977A25"/>
    <w:rsid w:val="00980583"/>
    <w:rsid w:val="0098282B"/>
    <w:rsid w:val="00983A10"/>
    <w:rsid w:val="00983B6F"/>
    <w:rsid w:val="00985148"/>
    <w:rsid w:val="009859D5"/>
    <w:rsid w:val="00985F30"/>
    <w:rsid w:val="00986C90"/>
    <w:rsid w:val="00994384"/>
    <w:rsid w:val="009944F2"/>
    <w:rsid w:val="0099473B"/>
    <w:rsid w:val="00996D7B"/>
    <w:rsid w:val="00997829"/>
    <w:rsid w:val="009A0A1A"/>
    <w:rsid w:val="009A0A93"/>
    <w:rsid w:val="009A2E32"/>
    <w:rsid w:val="009A43CA"/>
    <w:rsid w:val="009A7E7C"/>
    <w:rsid w:val="009B147C"/>
    <w:rsid w:val="009B1773"/>
    <w:rsid w:val="009B2BF7"/>
    <w:rsid w:val="009B438D"/>
    <w:rsid w:val="009B6832"/>
    <w:rsid w:val="009B73B7"/>
    <w:rsid w:val="009C06FE"/>
    <w:rsid w:val="009C0BC8"/>
    <w:rsid w:val="009C14F8"/>
    <w:rsid w:val="009C22EE"/>
    <w:rsid w:val="009C3416"/>
    <w:rsid w:val="009C415F"/>
    <w:rsid w:val="009C4228"/>
    <w:rsid w:val="009C43B0"/>
    <w:rsid w:val="009C64CF"/>
    <w:rsid w:val="009C737F"/>
    <w:rsid w:val="009D09EA"/>
    <w:rsid w:val="009D185C"/>
    <w:rsid w:val="009D5346"/>
    <w:rsid w:val="009D57D4"/>
    <w:rsid w:val="009D5CD2"/>
    <w:rsid w:val="009D6549"/>
    <w:rsid w:val="009E0A2E"/>
    <w:rsid w:val="009E27C7"/>
    <w:rsid w:val="009E42DA"/>
    <w:rsid w:val="009E4C9E"/>
    <w:rsid w:val="009E5CD6"/>
    <w:rsid w:val="009E7A79"/>
    <w:rsid w:val="009E7F68"/>
    <w:rsid w:val="009F2621"/>
    <w:rsid w:val="009F32D2"/>
    <w:rsid w:val="009F3499"/>
    <w:rsid w:val="009F43EC"/>
    <w:rsid w:val="009F5AFE"/>
    <w:rsid w:val="009F5ED4"/>
    <w:rsid w:val="009F65A1"/>
    <w:rsid w:val="009F6A30"/>
    <w:rsid w:val="00A019A6"/>
    <w:rsid w:val="00A04792"/>
    <w:rsid w:val="00A06135"/>
    <w:rsid w:val="00A06572"/>
    <w:rsid w:val="00A06CB5"/>
    <w:rsid w:val="00A07753"/>
    <w:rsid w:val="00A07896"/>
    <w:rsid w:val="00A10265"/>
    <w:rsid w:val="00A10CB1"/>
    <w:rsid w:val="00A11BC9"/>
    <w:rsid w:val="00A12E48"/>
    <w:rsid w:val="00A12FF6"/>
    <w:rsid w:val="00A13919"/>
    <w:rsid w:val="00A14061"/>
    <w:rsid w:val="00A1415D"/>
    <w:rsid w:val="00A15260"/>
    <w:rsid w:val="00A16956"/>
    <w:rsid w:val="00A16EE4"/>
    <w:rsid w:val="00A17663"/>
    <w:rsid w:val="00A2023D"/>
    <w:rsid w:val="00A2742E"/>
    <w:rsid w:val="00A279FC"/>
    <w:rsid w:val="00A27F19"/>
    <w:rsid w:val="00A31237"/>
    <w:rsid w:val="00A318D5"/>
    <w:rsid w:val="00A31CBF"/>
    <w:rsid w:val="00A3555B"/>
    <w:rsid w:val="00A36D7B"/>
    <w:rsid w:val="00A4171F"/>
    <w:rsid w:val="00A42276"/>
    <w:rsid w:val="00A431ED"/>
    <w:rsid w:val="00A51166"/>
    <w:rsid w:val="00A51518"/>
    <w:rsid w:val="00A53F14"/>
    <w:rsid w:val="00A54820"/>
    <w:rsid w:val="00A55A25"/>
    <w:rsid w:val="00A55FB6"/>
    <w:rsid w:val="00A57EC6"/>
    <w:rsid w:val="00A619A8"/>
    <w:rsid w:val="00A62E08"/>
    <w:rsid w:val="00A63B1F"/>
    <w:rsid w:val="00A64F19"/>
    <w:rsid w:val="00A6587D"/>
    <w:rsid w:val="00A66364"/>
    <w:rsid w:val="00A6678E"/>
    <w:rsid w:val="00A66A73"/>
    <w:rsid w:val="00A700A3"/>
    <w:rsid w:val="00A70895"/>
    <w:rsid w:val="00A70F98"/>
    <w:rsid w:val="00A71428"/>
    <w:rsid w:val="00A718B8"/>
    <w:rsid w:val="00A71EA0"/>
    <w:rsid w:val="00A72EDF"/>
    <w:rsid w:val="00A75CA9"/>
    <w:rsid w:val="00A7608D"/>
    <w:rsid w:val="00A77693"/>
    <w:rsid w:val="00A832E5"/>
    <w:rsid w:val="00A83700"/>
    <w:rsid w:val="00A86E6D"/>
    <w:rsid w:val="00A945C0"/>
    <w:rsid w:val="00AA0B87"/>
    <w:rsid w:val="00AA1024"/>
    <w:rsid w:val="00AA2B1B"/>
    <w:rsid w:val="00AA39CD"/>
    <w:rsid w:val="00AA5609"/>
    <w:rsid w:val="00AA6F66"/>
    <w:rsid w:val="00AA7751"/>
    <w:rsid w:val="00AA7C9F"/>
    <w:rsid w:val="00AB0132"/>
    <w:rsid w:val="00AB0983"/>
    <w:rsid w:val="00AB0BBD"/>
    <w:rsid w:val="00AB2BEF"/>
    <w:rsid w:val="00AB2DB5"/>
    <w:rsid w:val="00AB31F2"/>
    <w:rsid w:val="00AB3C53"/>
    <w:rsid w:val="00AB5235"/>
    <w:rsid w:val="00AB5690"/>
    <w:rsid w:val="00AB5EE9"/>
    <w:rsid w:val="00AB733E"/>
    <w:rsid w:val="00AC2397"/>
    <w:rsid w:val="00AC3851"/>
    <w:rsid w:val="00AC3B0A"/>
    <w:rsid w:val="00AC3E55"/>
    <w:rsid w:val="00AC4B70"/>
    <w:rsid w:val="00AC776D"/>
    <w:rsid w:val="00AD0360"/>
    <w:rsid w:val="00AD1DAD"/>
    <w:rsid w:val="00AD2476"/>
    <w:rsid w:val="00AD2527"/>
    <w:rsid w:val="00AD2D0D"/>
    <w:rsid w:val="00AE2A1C"/>
    <w:rsid w:val="00AE3383"/>
    <w:rsid w:val="00AE3D6B"/>
    <w:rsid w:val="00AE7F4D"/>
    <w:rsid w:val="00AF03E7"/>
    <w:rsid w:val="00AF066F"/>
    <w:rsid w:val="00AF1D44"/>
    <w:rsid w:val="00AF3028"/>
    <w:rsid w:val="00AF398B"/>
    <w:rsid w:val="00AF6F4F"/>
    <w:rsid w:val="00B001D4"/>
    <w:rsid w:val="00B00445"/>
    <w:rsid w:val="00B010FE"/>
    <w:rsid w:val="00B03006"/>
    <w:rsid w:val="00B049AD"/>
    <w:rsid w:val="00B04D91"/>
    <w:rsid w:val="00B05664"/>
    <w:rsid w:val="00B058D5"/>
    <w:rsid w:val="00B05D86"/>
    <w:rsid w:val="00B0637A"/>
    <w:rsid w:val="00B0652D"/>
    <w:rsid w:val="00B066C1"/>
    <w:rsid w:val="00B11E25"/>
    <w:rsid w:val="00B12DBB"/>
    <w:rsid w:val="00B130C3"/>
    <w:rsid w:val="00B16EC5"/>
    <w:rsid w:val="00B20043"/>
    <w:rsid w:val="00B20F2B"/>
    <w:rsid w:val="00B21A4D"/>
    <w:rsid w:val="00B21D4E"/>
    <w:rsid w:val="00B21F92"/>
    <w:rsid w:val="00B22EE4"/>
    <w:rsid w:val="00B23CBD"/>
    <w:rsid w:val="00B25C7A"/>
    <w:rsid w:val="00B27194"/>
    <w:rsid w:val="00B273D3"/>
    <w:rsid w:val="00B27B1B"/>
    <w:rsid w:val="00B31E1A"/>
    <w:rsid w:val="00B339A2"/>
    <w:rsid w:val="00B33EB6"/>
    <w:rsid w:val="00B34C5D"/>
    <w:rsid w:val="00B3513F"/>
    <w:rsid w:val="00B35708"/>
    <w:rsid w:val="00B3724C"/>
    <w:rsid w:val="00B4002C"/>
    <w:rsid w:val="00B40BF2"/>
    <w:rsid w:val="00B412A4"/>
    <w:rsid w:val="00B429B3"/>
    <w:rsid w:val="00B43202"/>
    <w:rsid w:val="00B43715"/>
    <w:rsid w:val="00B43E49"/>
    <w:rsid w:val="00B4472F"/>
    <w:rsid w:val="00B44734"/>
    <w:rsid w:val="00B45D49"/>
    <w:rsid w:val="00B51AFD"/>
    <w:rsid w:val="00B51BE8"/>
    <w:rsid w:val="00B52022"/>
    <w:rsid w:val="00B54135"/>
    <w:rsid w:val="00B5772C"/>
    <w:rsid w:val="00B61084"/>
    <w:rsid w:val="00B6238F"/>
    <w:rsid w:val="00B628E2"/>
    <w:rsid w:val="00B62BC0"/>
    <w:rsid w:val="00B644A8"/>
    <w:rsid w:val="00B664AD"/>
    <w:rsid w:val="00B67A7B"/>
    <w:rsid w:val="00B714FC"/>
    <w:rsid w:val="00B71BBA"/>
    <w:rsid w:val="00B723E7"/>
    <w:rsid w:val="00B805C2"/>
    <w:rsid w:val="00B808E5"/>
    <w:rsid w:val="00B80FDA"/>
    <w:rsid w:val="00B813C6"/>
    <w:rsid w:val="00B8518D"/>
    <w:rsid w:val="00B85BD3"/>
    <w:rsid w:val="00B86BC1"/>
    <w:rsid w:val="00B86F62"/>
    <w:rsid w:val="00B879AA"/>
    <w:rsid w:val="00B90EAA"/>
    <w:rsid w:val="00B9132E"/>
    <w:rsid w:val="00B930C0"/>
    <w:rsid w:val="00B93674"/>
    <w:rsid w:val="00B961F0"/>
    <w:rsid w:val="00B96700"/>
    <w:rsid w:val="00B9789A"/>
    <w:rsid w:val="00BA0192"/>
    <w:rsid w:val="00BA01A3"/>
    <w:rsid w:val="00BA02EB"/>
    <w:rsid w:val="00BA0FE6"/>
    <w:rsid w:val="00BA27AB"/>
    <w:rsid w:val="00BA28BE"/>
    <w:rsid w:val="00BA2F08"/>
    <w:rsid w:val="00BA5943"/>
    <w:rsid w:val="00BB2CC5"/>
    <w:rsid w:val="00BB4782"/>
    <w:rsid w:val="00BC0B0F"/>
    <w:rsid w:val="00BC1277"/>
    <w:rsid w:val="00BC2D2C"/>
    <w:rsid w:val="00BD005D"/>
    <w:rsid w:val="00BD08AF"/>
    <w:rsid w:val="00BD13B6"/>
    <w:rsid w:val="00BD2AF9"/>
    <w:rsid w:val="00BD403B"/>
    <w:rsid w:val="00BD5388"/>
    <w:rsid w:val="00BD6471"/>
    <w:rsid w:val="00BD73C5"/>
    <w:rsid w:val="00BE0ECB"/>
    <w:rsid w:val="00BE100B"/>
    <w:rsid w:val="00BE1507"/>
    <w:rsid w:val="00BE3034"/>
    <w:rsid w:val="00BE559E"/>
    <w:rsid w:val="00BE6E9D"/>
    <w:rsid w:val="00BF0716"/>
    <w:rsid w:val="00BF0EF1"/>
    <w:rsid w:val="00BF15FB"/>
    <w:rsid w:val="00BF1DE2"/>
    <w:rsid w:val="00BF20FC"/>
    <w:rsid w:val="00BF22D8"/>
    <w:rsid w:val="00BF2F68"/>
    <w:rsid w:val="00BF62A3"/>
    <w:rsid w:val="00C036BA"/>
    <w:rsid w:val="00C04DCF"/>
    <w:rsid w:val="00C0516F"/>
    <w:rsid w:val="00C05E9C"/>
    <w:rsid w:val="00C064C9"/>
    <w:rsid w:val="00C0738F"/>
    <w:rsid w:val="00C07A73"/>
    <w:rsid w:val="00C1013E"/>
    <w:rsid w:val="00C10EA8"/>
    <w:rsid w:val="00C11513"/>
    <w:rsid w:val="00C11805"/>
    <w:rsid w:val="00C12DAE"/>
    <w:rsid w:val="00C12E09"/>
    <w:rsid w:val="00C15C48"/>
    <w:rsid w:val="00C17DE5"/>
    <w:rsid w:val="00C22E70"/>
    <w:rsid w:val="00C23620"/>
    <w:rsid w:val="00C245C2"/>
    <w:rsid w:val="00C247BD"/>
    <w:rsid w:val="00C2750E"/>
    <w:rsid w:val="00C27598"/>
    <w:rsid w:val="00C312AE"/>
    <w:rsid w:val="00C32484"/>
    <w:rsid w:val="00C32622"/>
    <w:rsid w:val="00C32C66"/>
    <w:rsid w:val="00C33153"/>
    <w:rsid w:val="00C3675A"/>
    <w:rsid w:val="00C4169B"/>
    <w:rsid w:val="00C41B85"/>
    <w:rsid w:val="00C4234E"/>
    <w:rsid w:val="00C449DA"/>
    <w:rsid w:val="00C45B1C"/>
    <w:rsid w:val="00C45BF7"/>
    <w:rsid w:val="00C46DFF"/>
    <w:rsid w:val="00C4732F"/>
    <w:rsid w:val="00C47809"/>
    <w:rsid w:val="00C5065E"/>
    <w:rsid w:val="00C511F7"/>
    <w:rsid w:val="00C51494"/>
    <w:rsid w:val="00C52421"/>
    <w:rsid w:val="00C52899"/>
    <w:rsid w:val="00C54912"/>
    <w:rsid w:val="00C55DB6"/>
    <w:rsid w:val="00C5632B"/>
    <w:rsid w:val="00C5702F"/>
    <w:rsid w:val="00C57EC3"/>
    <w:rsid w:val="00C60799"/>
    <w:rsid w:val="00C62789"/>
    <w:rsid w:val="00C62AF4"/>
    <w:rsid w:val="00C66903"/>
    <w:rsid w:val="00C70276"/>
    <w:rsid w:val="00C70692"/>
    <w:rsid w:val="00C7099A"/>
    <w:rsid w:val="00C70E41"/>
    <w:rsid w:val="00C71DAE"/>
    <w:rsid w:val="00C735A6"/>
    <w:rsid w:val="00C735B7"/>
    <w:rsid w:val="00C7772B"/>
    <w:rsid w:val="00C80B9C"/>
    <w:rsid w:val="00C81506"/>
    <w:rsid w:val="00C81872"/>
    <w:rsid w:val="00C81893"/>
    <w:rsid w:val="00C8245C"/>
    <w:rsid w:val="00C86A29"/>
    <w:rsid w:val="00C91BD1"/>
    <w:rsid w:val="00C932B1"/>
    <w:rsid w:val="00C94685"/>
    <w:rsid w:val="00C97BC4"/>
    <w:rsid w:val="00C97BE5"/>
    <w:rsid w:val="00CA0300"/>
    <w:rsid w:val="00CA3BF4"/>
    <w:rsid w:val="00CA4505"/>
    <w:rsid w:val="00CA567A"/>
    <w:rsid w:val="00CA7F5F"/>
    <w:rsid w:val="00CB0B90"/>
    <w:rsid w:val="00CB6940"/>
    <w:rsid w:val="00CB6D79"/>
    <w:rsid w:val="00CC0729"/>
    <w:rsid w:val="00CC0E78"/>
    <w:rsid w:val="00CC3526"/>
    <w:rsid w:val="00CC4266"/>
    <w:rsid w:val="00CC6028"/>
    <w:rsid w:val="00CC6A18"/>
    <w:rsid w:val="00CC7614"/>
    <w:rsid w:val="00CC782A"/>
    <w:rsid w:val="00CD02E0"/>
    <w:rsid w:val="00CD04E3"/>
    <w:rsid w:val="00CD0E62"/>
    <w:rsid w:val="00CD0F95"/>
    <w:rsid w:val="00CD2293"/>
    <w:rsid w:val="00CD237A"/>
    <w:rsid w:val="00CD5243"/>
    <w:rsid w:val="00CD6960"/>
    <w:rsid w:val="00CD6EF4"/>
    <w:rsid w:val="00CD7E2F"/>
    <w:rsid w:val="00CE02F3"/>
    <w:rsid w:val="00CE0690"/>
    <w:rsid w:val="00CE0861"/>
    <w:rsid w:val="00CE0CC0"/>
    <w:rsid w:val="00CE1CFA"/>
    <w:rsid w:val="00CE1E9C"/>
    <w:rsid w:val="00CE6D0E"/>
    <w:rsid w:val="00CF12CC"/>
    <w:rsid w:val="00CF12EB"/>
    <w:rsid w:val="00CF2018"/>
    <w:rsid w:val="00CF25F2"/>
    <w:rsid w:val="00CF58A0"/>
    <w:rsid w:val="00CF6CD7"/>
    <w:rsid w:val="00CF6E77"/>
    <w:rsid w:val="00D00DB7"/>
    <w:rsid w:val="00D00E1A"/>
    <w:rsid w:val="00D01C35"/>
    <w:rsid w:val="00D04978"/>
    <w:rsid w:val="00D050CC"/>
    <w:rsid w:val="00D067BC"/>
    <w:rsid w:val="00D10857"/>
    <w:rsid w:val="00D12085"/>
    <w:rsid w:val="00D12673"/>
    <w:rsid w:val="00D12A2F"/>
    <w:rsid w:val="00D13C6B"/>
    <w:rsid w:val="00D14884"/>
    <w:rsid w:val="00D1724F"/>
    <w:rsid w:val="00D17707"/>
    <w:rsid w:val="00D214A5"/>
    <w:rsid w:val="00D22065"/>
    <w:rsid w:val="00D23AB4"/>
    <w:rsid w:val="00D24B74"/>
    <w:rsid w:val="00D2674E"/>
    <w:rsid w:val="00D27EB7"/>
    <w:rsid w:val="00D30C78"/>
    <w:rsid w:val="00D30FC5"/>
    <w:rsid w:val="00D3281E"/>
    <w:rsid w:val="00D34563"/>
    <w:rsid w:val="00D35577"/>
    <w:rsid w:val="00D40223"/>
    <w:rsid w:val="00D4153E"/>
    <w:rsid w:val="00D43338"/>
    <w:rsid w:val="00D445D4"/>
    <w:rsid w:val="00D44B90"/>
    <w:rsid w:val="00D504C1"/>
    <w:rsid w:val="00D52DDB"/>
    <w:rsid w:val="00D542C7"/>
    <w:rsid w:val="00D54B27"/>
    <w:rsid w:val="00D5727E"/>
    <w:rsid w:val="00D60429"/>
    <w:rsid w:val="00D61D32"/>
    <w:rsid w:val="00D61F16"/>
    <w:rsid w:val="00D630F7"/>
    <w:rsid w:val="00D652B8"/>
    <w:rsid w:val="00D656BD"/>
    <w:rsid w:val="00D660A4"/>
    <w:rsid w:val="00D67B5B"/>
    <w:rsid w:val="00D67C79"/>
    <w:rsid w:val="00D700F9"/>
    <w:rsid w:val="00D71715"/>
    <w:rsid w:val="00D72397"/>
    <w:rsid w:val="00D7264A"/>
    <w:rsid w:val="00D72FAD"/>
    <w:rsid w:val="00D73145"/>
    <w:rsid w:val="00D747C3"/>
    <w:rsid w:val="00D75A1B"/>
    <w:rsid w:val="00D76C3D"/>
    <w:rsid w:val="00D8178A"/>
    <w:rsid w:val="00D8301C"/>
    <w:rsid w:val="00D83EAD"/>
    <w:rsid w:val="00D84717"/>
    <w:rsid w:val="00D84AD3"/>
    <w:rsid w:val="00D84E28"/>
    <w:rsid w:val="00D85F1B"/>
    <w:rsid w:val="00D874EA"/>
    <w:rsid w:val="00D87F89"/>
    <w:rsid w:val="00D91F42"/>
    <w:rsid w:val="00D92353"/>
    <w:rsid w:val="00D93E08"/>
    <w:rsid w:val="00D97DB9"/>
    <w:rsid w:val="00DA0203"/>
    <w:rsid w:val="00DA07A0"/>
    <w:rsid w:val="00DA3DCE"/>
    <w:rsid w:val="00DA4AFC"/>
    <w:rsid w:val="00DA5374"/>
    <w:rsid w:val="00DA7835"/>
    <w:rsid w:val="00DA7E22"/>
    <w:rsid w:val="00DB00C6"/>
    <w:rsid w:val="00DB17E7"/>
    <w:rsid w:val="00DB27E9"/>
    <w:rsid w:val="00DB3A88"/>
    <w:rsid w:val="00DB4324"/>
    <w:rsid w:val="00DC0D6F"/>
    <w:rsid w:val="00DC2A2C"/>
    <w:rsid w:val="00DC2F09"/>
    <w:rsid w:val="00DC4895"/>
    <w:rsid w:val="00DC4E9B"/>
    <w:rsid w:val="00DC51E2"/>
    <w:rsid w:val="00DC6F5A"/>
    <w:rsid w:val="00DC75D0"/>
    <w:rsid w:val="00DC7A7A"/>
    <w:rsid w:val="00DD23EC"/>
    <w:rsid w:val="00DD356C"/>
    <w:rsid w:val="00DD4A5C"/>
    <w:rsid w:val="00DD4B70"/>
    <w:rsid w:val="00DE0234"/>
    <w:rsid w:val="00DE0323"/>
    <w:rsid w:val="00DE0607"/>
    <w:rsid w:val="00DE10B7"/>
    <w:rsid w:val="00DE27FF"/>
    <w:rsid w:val="00DE59CC"/>
    <w:rsid w:val="00DF0573"/>
    <w:rsid w:val="00DF1BDD"/>
    <w:rsid w:val="00DF1D74"/>
    <w:rsid w:val="00DF2108"/>
    <w:rsid w:val="00DF2B54"/>
    <w:rsid w:val="00DF446C"/>
    <w:rsid w:val="00DF6301"/>
    <w:rsid w:val="00DF7CF6"/>
    <w:rsid w:val="00E01276"/>
    <w:rsid w:val="00E0263A"/>
    <w:rsid w:val="00E0672B"/>
    <w:rsid w:val="00E07E94"/>
    <w:rsid w:val="00E10816"/>
    <w:rsid w:val="00E10DE7"/>
    <w:rsid w:val="00E1247E"/>
    <w:rsid w:val="00E13252"/>
    <w:rsid w:val="00E16997"/>
    <w:rsid w:val="00E20671"/>
    <w:rsid w:val="00E227A2"/>
    <w:rsid w:val="00E22AFC"/>
    <w:rsid w:val="00E24C93"/>
    <w:rsid w:val="00E267A5"/>
    <w:rsid w:val="00E3272C"/>
    <w:rsid w:val="00E3332D"/>
    <w:rsid w:val="00E3494C"/>
    <w:rsid w:val="00E36137"/>
    <w:rsid w:val="00E36746"/>
    <w:rsid w:val="00E379C4"/>
    <w:rsid w:val="00E37E78"/>
    <w:rsid w:val="00E40358"/>
    <w:rsid w:val="00E4099A"/>
    <w:rsid w:val="00E40F38"/>
    <w:rsid w:val="00E42D8B"/>
    <w:rsid w:val="00E43531"/>
    <w:rsid w:val="00E4360D"/>
    <w:rsid w:val="00E44B16"/>
    <w:rsid w:val="00E516EA"/>
    <w:rsid w:val="00E52817"/>
    <w:rsid w:val="00E54BAB"/>
    <w:rsid w:val="00E55CB5"/>
    <w:rsid w:val="00E56059"/>
    <w:rsid w:val="00E56578"/>
    <w:rsid w:val="00E565B3"/>
    <w:rsid w:val="00E567B7"/>
    <w:rsid w:val="00E56FF6"/>
    <w:rsid w:val="00E57C68"/>
    <w:rsid w:val="00E616FB"/>
    <w:rsid w:val="00E65673"/>
    <w:rsid w:val="00E66090"/>
    <w:rsid w:val="00E6664D"/>
    <w:rsid w:val="00E70D5F"/>
    <w:rsid w:val="00E71F76"/>
    <w:rsid w:val="00E742E0"/>
    <w:rsid w:val="00E761FE"/>
    <w:rsid w:val="00E77D54"/>
    <w:rsid w:val="00E81239"/>
    <w:rsid w:val="00E828CF"/>
    <w:rsid w:val="00E8380C"/>
    <w:rsid w:val="00E8426E"/>
    <w:rsid w:val="00E85C0D"/>
    <w:rsid w:val="00E86464"/>
    <w:rsid w:val="00E87F83"/>
    <w:rsid w:val="00E90854"/>
    <w:rsid w:val="00E91143"/>
    <w:rsid w:val="00E93588"/>
    <w:rsid w:val="00E94A71"/>
    <w:rsid w:val="00EA2A10"/>
    <w:rsid w:val="00EA3768"/>
    <w:rsid w:val="00EA3D3B"/>
    <w:rsid w:val="00EA47AF"/>
    <w:rsid w:val="00EA48F9"/>
    <w:rsid w:val="00EA6F7B"/>
    <w:rsid w:val="00EA7532"/>
    <w:rsid w:val="00EA7EE7"/>
    <w:rsid w:val="00EB296E"/>
    <w:rsid w:val="00EB2E65"/>
    <w:rsid w:val="00EB4D6C"/>
    <w:rsid w:val="00EB5731"/>
    <w:rsid w:val="00EB64CC"/>
    <w:rsid w:val="00EC214F"/>
    <w:rsid w:val="00EC227C"/>
    <w:rsid w:val="00EC2619"/>
    <w:rsid w:val="00EC306B"/>
    <w:rsid w:val="00EC41C9"/>
    <w:rsid w:val="00EC4237"/>
    <w:rsid w:val="00EC7BD1"/>
    <w:rsid w:val="00ED0CE1"/>
    <w:rsid w:val="00ED1AD2"/>
    <w:rsid w:val="00ED1E82"/>
    <w:rsid w:val="00ED1E94"/>
    <w:rsid w:val="00ED2811"/>
    <w:rsid w:val="00ED4870"/>
    <w:rsid w:val="00ED4FF4"/>
    <w:rsid w:val="00ED6315"/>
    <w:rsid w:val="00ED6874"/>
    <w:rsid w:val="00EE41A3"/>
    <w:rsid w:val="00EE5761"/>
    <w:rsid w:val="00EF0080"/>
    <w:rsid w:val="00EF0103"/>
    <w:rsid w:val="00EF1A9C"/>
    <w:rsid w:val="00EF1B61"/>
    <w:rsid w:val="00EF517F"/>
    <w:rsid w:val="00EF5DE5"/>
    <w:rsid w:val="00EF68D0"/>
    <w:rsid w:val="00EF6F02"/>
    <w:rsid w:val="00EF7B45"/>
    <w:rsid w:val="00EF7CA6"/>
    <w:rsid w:val="00F01C2D"/>
    <w:rsid w:val="00F102E5"/>
    <w:rsid w:val="00F1075F"/>
    <w:rsid w:val="00F107B3"/>
    <w:rsid w:val="00F11A31"/>
    <w:rsid w:val="00F14BE8"/>
    <w:rsid w:val="00F16264"/>
    <w:rsid w:val="00F21DD1"/>
    <w:rsid w:val="00F22250"/>
    <w:rsid w:val="00F22693"/>
    <w:rsid w:val="00F2370D"/>
    <w:rsid w:val="00F24F9D"/>
    <w:rsid w:val="00F26495"/>
    <w:rsid w:val="00F26651"/>
    <w:rsid w:val="00F27C95"/>
    <w:rsid w:val="00F31D11"/>
    <w:rsid w:val="00F3274F"/>
    <w:rsid w:val="00F36A7A"/>
    <w:rsid w:val="00F370A1"/>
    <w:rsid w:val="00F4119F"/>
    <w:rsid w:val="00F41CD9"/>
    <w:rsid w:val="00F41E16"/>
    <w:rsid w:val="00F452EB"/>
    <w:rsid w:val="00F45636"/>
    <w:rsid w:val="00F45FFC"/>
    <w:rsid w:val="00F47481"/>
    <w:rsid w:val="00F522D3"/>
    <w:rsid w:val="00F52D6D"/>
    <w:rsid w:val="00F533F0"/>
    <w:rsid w:val="00F5538D"/>
    <w:rsid w:val="00F564B2"/>
    <w:rsid w:val="00F57456"/>
    <w:rsid w:val="00F61279"/>
    <w:rsid w:val="00F61993"/>
    <w:rsid w:val="00F63A97"/>
    <w:rsid w:val="00F63EDC"/>
    <w:rsid w:val="00F66564"/>
    <w:rsid w:val="00F67EA4"/>
    <w:rsid w:val="00F67F6D"/>
    <w:rsid w:val="00F72071"/>
    <w:rsid w:val="00F73C1E"/>
    <w:rsid w:val="00F754AE"/>
    <w:rsid w:val="00F75C87"/>
    <w:rsid w:val="00F76D63"/>
    <w:rsid w:val="00F80A23"/>
    <w:rsid w:val="00F82A82"/>
    <w:rsid w:val="00F84831"/>
    <w:rsid w:val="00F87279"/>
    <w:rsid w:val="00F87CD3"/>
    <w:rsid w:val="00F91032"/>
    <w:rsid w:val="00F915FF"/>
    <w:rsid w:val="00F9233A"/>
    <w:rsid w:val="00F92DF0"/>
    <w:rsid w:val="00F953D7"/>
    <w:rsid w:val="00F96025"/>
    <w:rsid w:val="00F972BB"/>
    <w:rsid w:val="00FA23DC"/>
    <w:rsid w:val="00FA2577"/>
    <w:rsid w:val="00FA3883"/>
    <w:rsid w:val="00FA4BB7"/>
    <w:rsid w:val="00FA6DBE"/>
    <w:rsid w:val="00FA750F"/>
    <w:rsid w:val="00FB01E9"/>
    <w:rsid w:val="00FB0EFD"/>
    <w:rsid w:val="00FB1065"/>
    <w:rsid w:val="00FB2901"/>
    <w:rsid w:val="00FB398E"/>
    <w:rsid w:val="00FB4C11"/>
    <w:rsid w:val="00FB506D"/>
    <w:rsid w:val="00FB5BA1"/>
    <w:rsid w:val="00FB689A"/>
    <w:rsid w:val="00FB6A9A"/>
    <w:rsid w:val="00FC031E"/>
    <w:rsid w:val="00FC295A"/>
    <w:rsid w:val="00FC6007"/>
    <w:rsid w:val="00FC6913"/>
    <w:rsid w:val="00FC6AAC"/>
    <w:rsid w:val="00FC7EC5"/>
    <w:rsid w:val="00FD14FA"/>
    <w:rsid w:val="00FD2999"/>
    <w:rsid w:val="00FD2E07"/>
    <w:rsid w:val="00FD308E"/>
    <w:rsid w:val="00FD33AB"/>
    <w:rsid w:val="00FD3EFC"/>
    <w:rsid w:val="00FD5A0C"/>
    <w:rsid w:val="00FD60D5"/>
    <w:rsid w:val="00FD7514"/>
    <w:rsid w:val="00FD7528"/>
    <w:rsid w:val="00FD7B5D"/>
    <w:rsid w:val="00FE0B96"/>
    <w:rsid w:val="00FE133A"/>
    <w:rsid w:val="00FE1BF6"/>
    <w:rsid w:val="00FE2800"/>
    <w:rsid w:val="00FE33B4"/>
    <w:rsid w:val="00FE4B36"/>
    <w:rsid w:val="00FE5667"/>
    <w:rsid w:val="00FE6A3B"/>
    <w:rsid w:val="00FE7BCC"/>
    <w:rsid w:val="00FF04CE"/>
    <w:rsid w:val="00FF0825"/>
    <w:rsid w:val="00FF309D"/>
    <w:rsid w:val="00FF4D6F"/>
    <w:rsid w:val="00FF4DE8"/>
    <w:rsid w:val="00FF4DFB"/>
    <w:rsid w:val="00FF54AE"/>
    <w:rsid w:val="00FF6262"/>
    <w:rsid w:val="01444DD9"/>
    <w:rsid w:val="017444B6"/>
    <w:rsid w:val="022408D2"/>
    <w:rsid w:val="023B2260"/>
    <w:rsid w:val="02DA12F6"/>
    <w:rsid w:val="02DC2156"/>
    <w:rsid w:val="03604B36"/>
    <w:rsid w:val="041A240B"/>
    <w:rsid w:val="046B3792"/>
    <w:rsid w:val="047775C6"/>
    <w:rsid w:val="04D07FCB"/>
    <w:rsid w:val="04DA4474"/>
    <w:rsid w:val="058368B9"/>
    <w:rsid w:val="06345363"/>
    <w:rsid w:val="06C0192D"/>
    <w:rsid w:val="073E518E"/>
    <w:rsid w:val="07687945"/>
    <w:rsid w:val="08431381"/>
    <w:rsid w:val="0854278F"/>
    <w:rsid w:val="085534CE"/>
    <w:rsid w:val="08601599"/>
    <w:rsid w:val="08FC45DE"/>
    <w:rsid w:val="0A1203A6"/>
    <w:rsid w:val="0A140671"/>
    <w:rsid w:val="0A1D5F14"/>
    <w:rsid w:val="0A5F1495"/>
    <w:rsid w:val="0A654F2E"/>
    <w:rsid w:val="0A73514E"/>
    <w:rsid w:val="0BC639A4"/>
    <w:rsid w:val="0D3112F1"/>
    <w:rsid w:val="0DAB2F97"/>
    <w:rsid w:val="0DB6186B"/>
    <w:rsid w:val="0E5D5E28"/>
    <w:rsid w:val="0E5F3024"/>
    <w:rsid w:val="0E7F4618"/>
    <w:rsid w:val="0EC0127C"/>
    <w:rsid w:val="0EE73717"/>
    <w:rsid w:val="0F41761A"/>
    <w:rsid w:val="0F4406BD"/>
    <w:rsid w:val="0F4C2412"/>
    <w:rsid w:val="0F601A19"/>
    <w:rsid w:val="0F9064B8"/>
    <w:rsid w:val="0FC11D43"/>
    <w:rsid w:val="0FC95811"/>
    <w:rsid w:val="104E409C"/>
    <w:rsid w:val="1052255D"/>
    <w:rsid w:val="10C22ED2"/>
    <w:rsid w:val="10FA2DD1"/>
    <w:rsid w:val="112358A8"/>
    <w:rsid w:val="11751E6F"/>
    <w:rsid w:val="11BD3153"/>
    <w:rsid w:val="137141F5"/>
    <w:rsid w:val="13A17E49"/>
    <w:rsid w:val="13BB5E84"/>
    <w:rsid w:val="14A26C5A"/>
    <w:rsid w:val="14CB22AC"/>
    <w:rsid w:val="15AC369D"/>
    <w:rsid w:val="15DE18EA"/>
    <w:rsid w:val="16722A72"/>
    <w:rsid w:val="16A12D13"/>
    <w:rsid w:val="17670F86"/>
    <w:rsid w:val="17BB1DE7"/>
    <w:rsid w:val="181924DA"/>
    <w:rsid w:val="181F06C4"/>
    <w:rsid w:val="186277BB"/>
    <w:rsid w:val="18BA4890"/>
    <w:rsid w:val="18C13529"/>
    <w:rsid w:val="18CE5C46"/>
    <w:rsid w:val="18FF4D4D"/>
    <w:rsid w:val="19043765"/>
    <w:rsid w:val="19337DB7"/>
    <w:rsid w:val="1AC87BA0"/>
    <w:rsid w:val="1B9B0AC3"/>
    <w:rsid w:val="1BC17C52"/>
    <w:rsid w:val="1BDD64C4"/>
    <w:rsid w:val="1DDC2C90"/>
    <w:rsid w:val="1E7D45CD"/>
    <w:rsid w:val="1E9B42AC"/>
    <w:rsid w:val="1EAE00DE"/>
    <w:rsid w:val="1F82665D"/>
    <w:rsid w:val="1FB74DC5"/>
    <w:rsid w:val="1FF83ABD"/>
    <w:rsid w:val="20677982"/>
    <w:rsid w:val="20B10D0C"/>
    <w:rsid w:val="20D364EF"/>
    <w:rsid w:val="216C51F8"/>
    <w:rsid w:val="21BD424A"/>
    <w:rsid w:val="22651D18"/>
    <w:rsid w:val="227E4DA8"/>
    <w:rsid w:val="22DD785F"/>
    <w:rsid w:val="233F124C"/>
    <w:rsid w:val="23857F57"/>
    <w:rsid w:val="23915A9E"/>
    <w:rsid w:val="239D1036"/>
    <w:rsid w:val="23BF4B92"/>
    <w:rsid w:val="24704055"/>
    <w:rsid w:val="25423C43"/>
    <w:rsid w:val="254259F1"/>
    <w:rsid w:val="25612271"/>
    <w:rsid w:val="25D24FC7"/>
    <w:rsid w:val="26021769"/>
    <w:rsid w:val="261274B7"/>
    <w:rsid w:val="26443F74"/>
    <w:rsid w:val="26881A92"/>
    <w:rsid w:val="26E26F14"/>
    <w:rsid w:val="26F06EB1"/>
    <w:rsid w:val="274B7E0A"/>
    <w:rsid w:val="276339D3"/>
    <w:rsid w:val="279C348A"/>
    <w:rsid w:val="28027B2F"/>
    <w:rsid w:val="28F416F8"/>
    <w:rsid w:val="29001E4B"/>
    <w:rsid w:val="2939535D"/>
    <w:rsid w:val="29BD7D3C"/>
    <w:rsid w:val="29C70E2E"/>
    <w:rsid w:val="2A336250"/>
    <w:rsid w:val="2B6A6689"/>
    <w:rsid w:val="2BA4597E"/>
    <w:rsid w:val="2BFA7DE5"/>
    <w:rsid w:val="2C3D6F12"/>
    <w:rsid w:val="2D4D13D7"/>
    <w:rsid w:val="2D6632DE"/>
    <w:rsid w:val="2D764596"/>
    <w:rsid w:val="2DBD2F56"/>
    <w:rsid w:val="2DF81343"/>
    <w:rsid w:val="2E6027ED"/>
    <w:rsid w:val="2E726C52"/>
    <w:rsid w:val="2E982F86"/>
    <w:rsid w:val="2F6A44C2"/>
    <w:rsid w:val="2F9037FD"/>
    <w:rsid w:val="2F911A4F"/>
    <w:rsid w:val="2FA95BB6"/>
    <w:rsid w:val="30F06120"/>
    <w:rsid w:val="31435F73"/>
    <w:rsid w:val="316173AF"/>
    <w:rsid w:val="31F34EA7"/>
    <w:rsid w:val="326A47D9"/>
    <w:rsid w:val="33557238"/>
    <w:rsid w:val="33A5583F"/>
    <w:rsid w:val="33C70135"/>
    <w:rsid w:val="33C87A09"/>
    <w:rsid w:val="33E70F82"/>
    <w:rsid w:val="34B73458"/>
    <w:rsid w:val="3523641F"/>
    <w:rsid w:val="358D0D07"/>
    <w:rsid w:val="35BA6C0D"/>
    <w:rsid w:val="36453593"/>
    <w:rsid w:val="3665437C"/>
    <w:rsid w:val="36C26992"/>
    <w:rsid w:val="36D81F7B"/>
    <w:rsid w:val="37656B8A"/>
    <w:rsid w:val="381E0C74"/>
    <w:rsid w:val="3839094E"/>
    <w:rsid w:val="38AE308F"/>
    <w:rsid w:val="38B8126E"/>
    <w:rsid w:val="397B107A"/>
    <w:rsid w:val="3A4D2A17"/>
    <w:rsid w:val="3AA01E37"/>
    <w:rsid w:val="3AFA2B6A"/>
    <w:rsid w:val="3B1E2BB4"/>
    <w:rsid w:val="3B7F30A4"/>
    <w:rsid w:val="3B9D279F"/>
    <w:rsid w:val="3BB52F69"/>
    <w:rsid w:val="3BF41514"/>
    <w:rsid w:val="3D142025"/>
    <w:rsid w:val="3D202664"/>
    <w:rsid w:val="3D2959BD"/>
    <w:rsid w:val="3D7101BD"/>
    <w:rsid w:val="3D99121E"/>
    <w:rsid w:val="3ED667C9"/>
    <w:rsid w:val="3EEC33A9"/>
    <w:rsid w:val="3FAE6D02"/>
    <w:rsid w:val="3FE61943"/>
    <w:rsid w:val="407D1B7C"/>
    <w:rsid w:val="40931B51"/>
    <w:rsid w:val="41477B6A"/>
    <w:rsid w:val="414C0238"/>
    <w:rsid w:val="41805423"/>
    <w:rsid w:val="41986978"/>
    <w:rsid w:val="41CC6917"/>
    <w:rsid w:val="42656816"/>
    <w:rsid w:val="429A5399"/>
    <w:rsid w:val="42D229E9"/>
    <w:rsid w:val="42FC7E11"/>
    <w:rsid w:val="43657023"/>
    <w:rsid w:val="43912FC7"/>
    <w:rsid w:val="43D227A1"/>
    <w:rsid w:val="44467C20"/>
    <w:rsid w:val="447F6173"/>
    <w:rsid w:val="468E6891"/>
    <w:rsid w:val="474061EB"/>
    <w:rsid w:val="47507FEA"/>
    <w:rsid w:val="47C167F2"/>
    <w:rsid w:val="47FB5969"/>
    <w:rsid w:val="48B25926"/>
    <w:rsid w:val="492658EC"/>
    <w:rsid w:val="49725780"/>
    <w:rsid w:val="4A4754D4"/>
    <w:rsid w:val="4A875AD1"/>
    <w:rsid w:val="4AC7359A"/>
    <w:rsid w:val="4B1F5D09"/>
    <w:rsid w:val="4B2228D0"/>
    <w:rsid w:val="4B7F49FA"/>
    <w:rsid w:val="4BFF494B"/>
    <w:rsid w:val="4C1579A2"/>
    <w:rsid w:val="4CC27294"/>
    <w:rsid w:val="4CCE7598"/>
    <w:rsid w:val="4CFE5DF2"/>
    <w:rsid w:val="4D8D78A2"/>
    <w:rsid w:val="4F231B40"/>
    <w:rsid w:val="4F59742C"/>
    <w:rsid w:val="50013BA7"/>
    <w:rsid w:val="500E59E5"/>
    <w:rsid w:val="50431D8D"/>
    <w:rsid w:val="509E597B"/>
    <w:rsid w:val="50AA1627"/>
    <w:rsid w:val="50E21CB3"/>
    <w:rsid w:val="53387573"/>
    <w:rsid w:val="53B96973"/>
    <w:rsid w:val="53D61877"/>
    <w:rsid w:val="53E73A84"/>
    <w:rsid w:val="53FA19AE"/>
    <w:rsid w:val="54065D59"/>
    <w:rsid w:val="548B5B53"/>
    <w:rsid w:val="55115E79"/>
    <w:rsid w:val="55EC7130"/>
    <w:rsid w:val="56B206E7"/>
    <w:rsid w:val="576378C6"/>
    <w:rsid w:val="580C560A"/>
    <w:rsid w:val="5817434D"/>
    <w:rsid w:val="58666C41"/>
    <w:rsid w:val="59C52FD5"/>
    <w:rsid w:val="59F259FF"/>
    <w:rsid w:val="59FD4E65"/>
    <w:rsid w:val="5A105AE3"/>
    <w:rsid w:val="5A8009F1"/>
    <w:rsid w:val="5AC63BF3"/>
    <w:rsid w:val="5B0A0C92"/>
    <w:rsid w:val="5B2A0990"/>
    <w:rsid w:val="5C0C4DE2"/>
    <w:rsid w:val="5C21708F"/>
    <w:rsid w:val="5C384E7D"/>
    <w:rsid w:val="5C3D0EA9"/>
    <w:rsid w:val="5D346D11"/>
    <w:rsid w:val="5D5131AC"/>
    <w:rsid w:val="5D92094E"/>
    <w:rsid w:val="5DB32AE6"/>
    <w:rsid w:val="5E9D4408"/>
    <w:rsid w:val="5EE949D8"/>
    <w:rsid w:val="5F1B3BC8"/>
    <w:rsid w:val="5F593B48"/>
    <w:rsid w:val="6001133A"/>
    <w:rsid w:val="600B5505"/>
    <w:rsid w:val="601B2AEB"/>
    <w:rsid w:val="60A158F0"/>
    <w:rsid w:val="60E94998"/>
    <w:rsid w:val="61EB0BE3"/>
    <w:rsid w:val="62593D9F"/>
    <w:rsid w:val="62856942"/>
    <w:rsid w:val="62946B85"/>
    <w:rsid w:val="62AA7B1C"/>
    <w:rsid w:val="63511671"/>
    <w:rsid w:val="64357503"/>
    <w:rsid w:val="648600E3"/>
    <w:rsid w:val="64914B99"/>
    <w:rsid w:val="66080D5A"/>
    <w:rsid w:val="66884C53"/>
    <w:rsid w:val="66967BB2"/>
    <w:rsid w:val="66AB20A0"/>
    <w:rsid w:val="67C13401"/>
    <w:rsid w:val="67D00EAF"/>
    <w:rsid w:val="682F3587"/>
    <w:rsid w:val="6832131A"/>
    <w:rsid w:val="68A13DAA"/>
    <w:rsid w:val="68AC58AE"/>
    <w:rsid w:val="6ABA1153"/>
    <w:rsid w:val="6ACE6F22"/>
    <w:rsid w:val="6ADB613C"/>
    <w:rsid w:val="6B0625EA"/>
    <w:rsid w:val="6B205754"/>
    <w:rsid w:val="6B633598"/>
    <w:rsid w:val="6C5427D7"/>
    <w:rsid w:val="6CB41F2F"/>
    <w:rsid w:val="6D936B85"/>
    <w:rsid w:val="6DAD4F9F"/>
    <w:rsid w:val="6E1C0341"/>
    <w:rsid w:val="6E1C7C53"/>
    <w:rsid w:val="6ED74E66"/>
    <w:rsid w:val="6F7A3709"/>
    <w:rsid w:val="6F7B5355"/>
    <w:rsid w:val="6FAC19B2"/>
    <w:rsid w:val="6FC05DE2"/>
    <w:rsid w:val="6FC82564"/>
    <w:rsid w:val="70BB5999"/>
    <w:rsid w:val="70BE54F8"/>
    <w:rsid w:val="712244BF"/>
    <w:rsid w:val="717E112C"/>
    <w:rsid w:val="726148AD"/>
    <w:rsid w:val="72B15531"/>
    <w:rsid w:val="72D141F3"/>
    <w:rsid w:val="73F56948"/>
    <w:rsid w:val="748E3968"/>
    <w:rsid w:val="749D7B1B"/>
    <w:rsid w:val="74AE3A68"/>
    <w:rsid w:val="74AF5AA0"/>
    <w:rsid w:val="74FD06B6"/>
    <w:rsid w:val="757139A8"/>
    <w:rsid w:val="764E59DA"/>
    <w:rsid w:val="76544B51"/>
    <w:rsid w:val="76764251"/>
    <w:rsid w:val="76814193"/>
    <w:rsid w:val="76CA4E14"/>
    <w:rsid w:val="773E036E"/>
    <w:rsid w:val="77455BC1"/>
    <w:rsid w:val="77640DC4"/>
    <w:rsid w:val="77640E35"/>
    <w:rsid w:val="77880537"/>
    <w:rsid w:val="782B2C12"/>
    <w:rsid w:val="7868514F"/>
    <w:rsid w:val="789C31BB"/>
    <w:rsid w:val="79EB30D7"/>
    <w:rsid w:val="7AB61937"/>
    <w:rsid w:val="7AF7780B"/>
    <w:rsid w:val="7B093324"/>
    <w:rsid w:val="7B3D7962"/>
    <w:rsid w:val="7B793708"/>
    <w:rsid w:val="7BB5399C"/>
    <w:rsid w:val="7C1C58DB"/>
    <w:rsid w:val="7C1C7EBF"/>
    <w:rsid w:val="7C376ED7"/>
    <w:rsid w:val="7C7D1D8E"/>
    <w:rsid w:val="7D036989"/>
    <w:rsid w:val="7DB219BF"/>
    <w:rsid w:val="7E063B31"/>
    <w:rsid w:val="7F602670"/>
    <w:rsid w:val="7FD603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iPriority="99" w:name="HTML Acronym" w:locked="1"/>
    <w:lsdException w:uiPriority="99" w:name="HTML Address" w:locked="1"/>
    <w:lsdException w:qFormat="1" w:uiPriority="99" w:name="HTML Cite" w:locked="1"/>
    <w:lsdException w:qFormat="1" w:uiPriority="99" w:name="HTML Code" w:locked="1"/>
    <w:lsdException w:qFormat="1" w:uiPriority="99" w:name="HTML Definition" w:locked="1"/>
    <w:lsdException w:qFormat="1" w:uiPriority="99" w:name="HTML Keyboard" w:locked="1"/>
    <w:lsdException w:qFormat="1" w:unhideWhenUsed="0" w:uiPriority="99" w:semiHidden="0" w:name="HTML Preformatted"/>
    <w:lsdException w:qFormat="1" w:uiPriority="99" w:name="HTML Sample" w:locked="1"/>
    <w:lsdException w:qFormat="1" w:uiPriority="99" w:name="HTML Typewriter" w:locked="1"/>
    <w:lsdException w:qFormat="1"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99"/>
    <w:pPr>
      <w:spacing w:line="578" w:lineRule="auto"/>
      <w:jc w:val="center"/>
      <w:outlineLvl w:val="0"/>
    </w:pPr>
    <w:rPr>
      <w:b/>
      <w:bCs/>
      <w:kern w:val="44"/>
      <w:sz w:val="44"/>
      <w:szCs w:val="44"/>
    </w:rPr>
  </w:style>
  <w:style w:type="paragraph" w:styleId="3">
    <w:name w:val="heading 2"/>
    <w:basedOn w:val="1"/>
    <w:next w:val="1"/>
    <w:link w:val="41"/>
    <w:autoRedefine/>
    <w:qFormat/>
    <w:uiPriority w:val="99"/>
    <w:pPr>
      <w:keepNext/>
      <w:keepLines/>
      <w:spacing w:line="416" w:lineRule="auto"/>
      <w:outlineLvl w:val="1"/>
    </w:pPr>
    <w:rPr>
      <w:rFonts w:ascii="Arial" w:hAnsi="Arial" w:eastAsia="黑体"/>
      <w:b/>
      <w:bCs/>
      <w:sz w:val="32"/>
      <w:szCs w:val="32"/>
    </w:rPr>
  </w:style>
  <w:style w:type="paragraph" w:styleId="4">
    <w:name w:val="heading 3"/>
    <w:basedOn w:val="1"/>
    <w:next w:val="1"/>
    <w:link w:val="42"/>
    <w:autoRedefine/>
    <w:qFormat/>
    <w:uiPriority w:val="99"/>
    <w:pPr>
      <w:keepNext/>
      <w:keepLines/>
      <w:spacing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Document Map"/>
    <w:basedOn w:val="1"/>
    <w:link w:val="43"/>
    <w:autoRedefine/>
    <w:qFormat/>
    <w:uiPriority w:val="99"/>
    <w:rPr>
      <w:rFonts w:ascii="宋体"/>
      <w:sz w:val="18"/>
      <w:szCs w:val="18"/>
    </w:rPr>
  </w:style>
  <w:style w:type="paragraph" w:styleId="7">
    <w:name w:val="annotation text"/>
    <w:basedOn w:val="1"/>
    <w:link w:val="44"/>
    <w:autoRedefine/>
    <w:semiHidden/>
    <w:qFormat/>
    <w:uiPriority w:val="99"/>
    <w:pPr>
      <w:jc w:val="left"/>
    </w:pPr>
  </w:style>
  <w:style w:type="paragraph" w:styleId="8">
    <w:name w:val="Body Text"/>
    <w:basedOn w:val="1"/>
    <w:link w:val="45"/>
    <w:autoRedefine/>
    <w:qFormat/>
    <w:uiPriority w:val="99"/>
    <w:pPr>
      <w:jc w:val="center"/>
    </w:pPr>
    <w:rPr>
      <w:b/>
      <w:bCs/>
      <w:sz w:val="44"/>
      <w:szCs w:val="20"/>
    </w:rPr>
  </w:style>
  <w:style w:type="paragraph" w:styleId="9">
    <w:name w:val="Body Text Indent"/>
    <w:basedOn w:val="1"/>
    <w:next w:val="10"/>
    <w:link w:val="46"/>
    <w:autoRedefine/>
    <w:qFormat/>
    <w:uiPriority w:val="0"/>
    <w:pPr>
      <w:spacing w:line="500" w:lineRule="exact"/>
      <w:ind w:firstLine="538"/>
    </w:pPr>
    <w:rPr>
      <w:sz w:val="28"/>
    </w:rPr>
  </w:style>
  <w:style w:type="paragraph" w:styleId="10">
    <w:name w:val="envelope return"/>
    <w:basedOn w:val="1"/>
    <w:autoRedefine/>
    <w:qFormat/>
    <w:locked/>
    <w:uiPriority w:val="0"/>
    <w:pPr>
      <w:widowControl/>
      <w:snapToGrid w:val="0"/>
      <w:spacing w:line="240" w:lineRule="atLeast"/>
    </w:pPr>
    <w:rPr>
      <w:rFonts w:ascii="Arial" w:hAnsi="Arial" w:cs="Arial"/>
      <w:kern w:val="0"/>
      <w:szCs w:val="21"/>
    </w:rPr>
  </w:style>
  <w:style w:type="paragraph" w:styleId="11">
    <w:name w:val="Block Text"/>
    <w:basedOn w:val="1"/>
    <w:autoRedefine/>
    <w:qFormat/>
    <w:uiPriority w:val="99"/>
    <w:pPr>
      <w:spacing w:line="400" w:lineRule="exact"/>
      <w:ind w:left="-359" w:leftChars="-171" w:right="31" w:rightChars="15" w:firstLine="980" w:firstLineChars="350"/>
    </w:pPr>
    <w:rPr>
      <w:rFonts w:ascii="宋体" w:hAnsi="宋体"/>
      <w:sz w:val="28"/>
      <w:szCs w:val="32"/>
    </w:rPr>
  </w:style>
  <w:style w:type="paragraph" w:styleId="12">
    <w:name w:val="Plain Text"/>
    <w:basedOn w:val="1"/>
    <w:next w:val="1"/>
    <w:link w:val="47"/>
    <w:autoRedefine/>
    <w:qFormat/>
    <w:uiPriority w:val="99"/>
    <w:rPr>
      <w:rFonts w:ascii="宋体" w:hAnsi="Courier New" w:cs="金山简魏碑"/>
      <w:szCs w:val="21"/>
    </w:rPr>
  </w:style>
  <w:style w:type="paragraph" w:styleId="13">
    <w:name w:val="Date"/>
    <w:basedOn w:val="1"/>
    <w:next w:val="1"/>
    <w:link w:val="48"/>
    <w:autoRedefine/>
    <w:qFormat/>
    <w:uiPriority w:val="99"/>
    <w:rPr>
      <w:rFonts w:ascii="仿宋_GB2312" w:eastAsia="仿宋_GB2312"/>
      <w:sz w:val="30"/>
      <w:szCs w:val="20"/>
    </w:rPr>
  </w:style>
  <w:style w:type="paragraph" w:styleId="14">
    <w:name w:val="Body Text Indent 2"/>
    <w:basedOn w:val="1"/>
    <w:link w:val="49"/>
    <w:autoRedefine/>
    <w:qFormat/>
    <w:uiPriority w:val="99"/>
    <w:pPr>
      <w:spacing w:line="360" w:lineRule="exact"/>
      <w:ind w:firstLine="600" w:firstLineChars="250"/>
      <w:jc w:val="left"/>
    </w:pPr>
    <w:rPr>
      <w:sz w:val="24"/>
    </w:rPr>
  </w:style>
  <w:style w:type="paragraph" w:styleId="15">
    <w:name w:val="Balloon Text"/>
    <w:basedOn w:val="1"/>
    <w:link w:val="50"/>
    <w:autoRedefine/>
    <w:semiHidden/>
    <w:qFormat/>
    <w:uiPriority w:val="99"/>
    <w:rPr>
      <w:sz w:val="18"/>
      <w:szCs w:val="18"/>
    </w:rPr>
  </w:style>
  <w:style w:type="paragraph" w:styleId="16">
    <w:name w:val="footer"/>
    <w:basedOn w:val="1"/>
    <w:link w:val="51"/>
    <w:autoRedefine/>
    <w:qFormat/>
    <w:uiPriority w:val="0"/>
    <w:pPr>
      <w:tabs>
        <w:tab w:val="center" w:pos="4153"/>
        <w:tab w:val="right" w:pos="8306"/>
      </w:tabs>
      <w:snapToGrid w:val="0"/>
      <w:jc w:val="left"/>
    </w:pPr>
    <w:rPr>
      <w:sz w:val="18"/>
      <w:szCs w:val="18"/>
    </w:rPr>
  </w:style>
  <w:style w:type="paragraph" w:styleId="17">
    <w:name w:val="header"/>
    <w:basedOn w:val="1"/>
    <w:link w:val="52"/>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semiHidden/>
    <w:qFormat/>
    <w:uiPriority w:val="99"/>
  </w:style>
  <w:style w:type="paragraph" w:styleId="19">
    <w:name w:val="toc 2"/>
    <w:basedOn w:val="1"/>
    <w:next w:val="1"/>
    <w:autoRedefine/>
    <w:semiHidden/>
    <w:qFormat/>
    <w:uiPriority w:val="99"/>
    <w:pPr>
      <w:ind w:left="420" w:leftChars="200"/>
    </w:pPr>
  </w:style>
  <w:style w:type="paragraph" w:styleId="20">
    <w:name w:val="Body Text 2"/>
    <w:basedOn w:val="1"/>
    <w:link w:val="53"/>
    <w:autoRedefine/>
    <w:qFormat/>
    <w:uiPriority w:val="99"/>
    <w:pPr>
      <w:spacing w:line="440" w:lineRule="exact"/>
    </w:pPr>
    <w:rPr>
      <w:sz w:val="28"/>
    </w:rPr>
  </w:style>
  <w:style w:type="paragraph" w:styleId="21">
    <w:name w:val="HTML Preformatted"/>
    <w:basedOn w:val="1"/>
    <w:link w:val="54"/>
    <w:autoRedefine/>
    <w:qFormat/>
    <w:uiPriority w:val="99"/>
    <w:rPr>
      <w:rFonts w:ascii="Courier New" w:hAnsi="Courier New" w:cs="Courier New"/>
      <w:sz w:val="20"/>
      <w:szCs w:val="20"/>
    </w:rPr>
  </w:style>
  <w:style w:type="paragraph" w:styleId="22">
    <w:name w:val="Normal (Web)"/>
    <w:basedOn w:val="1"/>
    <w:autoRedefine/>
    <w:qFormat/>
    <w:uiPriority w:val="99"/>
    <w:pPr>
      <w:widowControl/>
      <w:jc w:val="left"/>
    </w:pPr>
    <w:rPr>
      <w:rFonts w:ascii="宋体" w:hAnsi="宋体" w:cs="宋体"/>
      <w:kern w:val="0"/>
      <w:sz w:val="18"/>
      <w:szCs w:val="18"/>
    </w:rPr>
  </w:style>
  <w:style w:type="paragraph" w:styleId="23">
    <w:name w:val="Body Text First Indent 2"/>
    <w:basedOn w:val="9"/>
    <w:next w:val="1"/>
    <w:autoRedefine/>
    <w:qFormat/>
    <w:locked/>
    <w:uiPriority w:val="0"/>
    <w:pPr>
      <w:spacing w:line="240" w:lineRule="auto"/>
      <w:ind w:firstLine="420" w:firstLineChars="200"/>
    </w:pPr>
    <w:rPr>
      <w:sz w:val="21"/>
    </w:rPr>
  </w:style>
  <w:style w:type="character" w:styleId="26">
    <w:name w:val="Strong"/>
    <w:basedOn w:val="25"/>
    <w:autoRedefine/>
    <w:qFormat/>
    <w:uiPriority w:val="99"/>
    <w:rPr>
      <w:rFonts w:cs="Times New Roman"/>
      <w:b/>
    </w:rPr>
  </w:style>
  <w:style w:type="character" w:styleId="27">
    <w:name w:val="page number"/>
    <w:basedOn w:val="25"/>
    <w:autoRedefine/>
    <w:qFormat/>
    <w:uiPriority w:val="0"/>
    <w:rPr>
      <w:rFonts w:cs="Times New Roman"/>
    </w:rPr>
  </w:style>
  <w:style w:type="character" w:styleId="28">
    <w:name w:val="FollowedHyperlink"/>
    <w:basedOn w:val="25"/>
    <w:autoRedefine/>
    <w:qFormat/>
    <w:uiPriority w:val="99"/>
    <w:rPr>
      <w:rFonts w:cs="Times New Roman"/>
      <w:color w:val="333333"/>
      <w:u w:val="none"/>
    </w:rPr>
  </w:style>
  <w:style w:type="character" w:styleId="29">
    <w:name w:val="Emphasis"/>
    <w:basedOn w:val="25"/>
    <w:autoRedefine/>
    <w:qFormat/>
    <w:uiPriority w:val="99"/>
    <w:rPr>
      <w:rFonts w:cs="Times New Roman"/>
      <w:color w:val="CC0033"/>
    </w:rPr>
  </w:style>
  <w:style w:type="character" w:styleId="30">
    <w:name w:val="HTML Definition"/>
    <w:basedOn w:val="25"/>
    <w:autoRedefine/>
    <w:semiHidden/>
    <w:unhideWhenUsed/>
    <w:qFormat/>
    <w:locked/>
    <w:uiPriority w:val="99"/>
  </w:style>
  <w:style w:type="character" w:styleId="31">
    <w:name w:val="HTML Typewriter"/>
    <w:basedOn w:val="25"/>
    <w:autoRedefine/>
    <w:semiHidden/>
    <w:unhideWhenUsed/>
    <w:qFormat/>
    <w:locked/>
    <w:uiPriority w:val="99"/>
    <w:rPr>
      <w:rFonts w:hint="default" w:ascii="monospace" w:hAnsi="monospace" w:eastAsia="monospace" w:cs="monospace"/>
      <w:sz w:val="20"/>
    </w:rPr>
  </w:style>
  <w:style w:type="character" w:styleId="32">
    <w:name w:val="HTML Acronym"/>
    <w:basedOn w:val="25"/>
    <w:autoRedefine/>
    <w:semiHidden/>
    <w:unhideWhenUsed/>
    <w:qFormat/>
    <w:locked/>
    <w:uiPriority w:val="99"/>
  </w:style>
  <w:style w:type="character" w:styleId="33">
    <w:name w:val="HTML Variable"/>
    <w:basedOn w:val="25"/>
    <w:autoRedefine/>
    <w:semiHidden/>
    <w:unhideWhenUsed/>
    <w:qFormat/>
    <w:locked/>
    <w:uiPriority w:val="99"/>
  </w:style>
  <w:style w:type="character" w:styleId="34">
    <w:name w:val="Hyperlink"/>
    <w:basedOn w:val="25"/>
    <w:autoRedefine/>
    <w:qFormat/>
    <w:uiPriority w:val="99"/>
    <w:rPr>
      <w:rFonts w:cs="Times New Roman"/>
      <w:color w:val="0000FF"/>
      <w:u w:val="single"/>
    </w:rPr>
  </w:style>
  <w:style w:type="character" w:styleId="35">
    <w:name w:val="HTML Code"/>
    <w:basedOn w:val="25"/>
    <w:autoRedefine/>
    <w:semiHidden/>
    <w:unhideWhenUsed/>
    <w:qFormat/>
    <w:locked/>
    <w:uiPriority w:val="99"/>
    <w:rPr>
      <w:rFonts w:hint="default" w:ascii="monospace" w:hAnsi="monospace" w:eastAsia="monospace" w:cs="monospace"/>
      <w:sz w:val="20"/>
    </w:rPr>
  </w:style>
  <w:style w:type="character" w:styleId="36">
    <w:name w:val="HTML Cite"/>
    <w:basedOn w:val="25"/>
    <w:autoRedefine/>
    <w:semiHidden/>
    <w:unhideWhenUsed/>
    <w:qFormat/>
    <w:locked/>
    <w:uiPriority w:val="99"/>
  </w:style>
  <w:style w:type="character" w:styleId="37">
    <w:name w:val="HTML Keyboard"/>
    <w:basedOn w:val="25"/>
    <w:autoRedefine/>
    <w:semiHidden/>
    <w:unhideWhenUsed/>
    <w:qFormat/>
    <w:locked/>
    <w:uiPriority w:val="99"/>
    <w:rPr>
      <w:rFonts w:hint="default" w:ascii="monospace" w:hAnsi="monospace" w:eastAsia="monospace" w:cs="monospace"/>
      <w:sz w:val="20"/>
    </w:rPr>
  </w:style>
  <w:style w:type="character" w:styleId="38">
    <w:name w:val="HTML Sample"/>
    <w:basedOn w:val="25"/>
    <w:autoRedefine/>
    <w:semiHidden/>
    <w:unhideWhenUsed/>
    <w:qFormat/>
    <w:locked/>
    <w:uiPriority w:val="99"/>
    <w:rPr>
      <w:rFonts w:ascii="monospace" w:hAnsi="monospace" w:eastAsia="monospace" w:cs="monospace"/>
    </w:rPr>
  </w:style>
  <w:style w:type="paragraph" w:customStyle="1" w:styleId="39">
    <w:name w:val="列出段落1"/>
    <w:basedOn w:val="1"/>
    <w:qFormat/>
    <w:uiPriority w:val="0"/>
    <w:pPr>
      <w:ind w:firstLine="420" w:firstLineChars="200"/>
    </w:pPr>
    <w:rPr>
      <w:rFonts w:ascii="Calibri" w:hAnsi="Calibri"/>
      <w:szCs w:val="22"/>
    </w:rPr>
  </w:style>
  <w:style w:type="character" w:customStyle="1" w:styleId="40">
    <w:name w:val="标题 1 Char"/>
    <w:basedOn w:val="25"/>
    <w:link w:val="2"/>
    <w:autoRedefine/>
    <w:qFormat/>
    <w:locked/>
    <w:uiPriority w:val="99"/>
    <w:rPr>
      <w:b/>
      <w:bCs/>
      <w:kern w:val="44"/>
      <w:sz w:val="44"/>
      <w:szCs w:val="44"/>
    </w:rPr>
  </w:style>
  <w:style w:type="character" w:customStyle="1" w:styleId="41">
    <w:name w:val="标题 2 Char"/>
    <w:basedOn w:val="25"/>
    <w:link w:val="3"/>
    <w:autoRedefine/>
    <w:qFormat/>
    <w:locked/>
    <w:uiPriority w:val="99"/>
    <w:rPr>
      <w:rFonts w:ascii="Arial" w:hAnsi="Arial" w:eastAsia="黑体" w:cs="Times New Roman"/>
      <w:b/>
      <w:kern w:val="2"/>
      <w:sz w:val="32"/>
      <w:lang w:val="en-US" w:eastAsia="zh-CN"/>
    </w:rPr>
  </w:style>
  <w:style w:type="character" w:customStyle="1" w:styleId="42">
    <w:name w:val="标题 3 Char"/>
    <w:basedOn w:val="25"/>
    <w:link w:val="4"/>
    <w:autoRedefine/>
    <w:semiHidden/>
    <w:qFormat/>
    <w:locked/>
    <w:uiPriority w:val="99"/>
    <w:rPr>
      <w:rFonts w:cs="Times New Roman"/>
      <w:b/>
      <w:bCs/>
      <w:sz w:val="32"/>
      <w:szCs w:val="32"/>
    </w:rPr>
  </w:style>
  <w:style w:type="character" w:customStyle="1" w:styleId="43">
    <w:name w:val="文档结构图 Char"/>
    <w:basedOn w:val="25"/>
    <w:link w:val="6"/>
    <w:autoRedefine/>
    <w:qFormat/>
    <w:locked/>
    <w:uiPriority w:val="99"/>
    <w:rPr>
      <w:rFonts w:ascii="宋体" w:cs="Times New Roman"/>
      <w:kern w:val="2"/>
      <w:sz w:val="18"/>
      <w:szCs w:val="18"/>
    </w:rPr>
  </w:style>
  <w:style w:type="character" w:customStyle="1" w:styleId="44">
    <w:name w:val="批注文字 Char"/>
    <w:basedOn w:val="25"/>
    <w:link w:val="7"/>
    <w:autoRedefine/>
    <w:semiHidden/>
    <w:qFormat/>
    <w:locked/>
    <w:uiPriority w:val="99"/>
    <w:rPr>
      <w:rFonts w:cs="Times New Roman"/>
      <w:sz w:val="24"/>
      <w:szCs w:val="24"/>
    </w:rPr>
  </w:style>
  <w:style w:type="character" w:customStyle="1" w:styleId="45">
    <w:name w:val="正文文本 Char"/>
    <w:basedOn w:val="25"/>
    <w:link w:val="8"/>
    <w:autoRedefine/>
    <w:qFormat/>
    <w:locked/>
    <w:uiPriority w:val="99"/>
    <w:rPr>
      <w:rFonts w:eastAsia="宋体" w:cs="Times New Roman"/>
      <w:b/>
      <w:kern w:val="2"/>
      <w:sz w:val="44"/>
      <w:lang w:val="en-US" w:eastAsia="zh-CN"/>
    </w:rPr>
  </w:style>
  <w:style w:type="character" w:customStyle="1" w:styleId="46">
    <w:name w:val="正文文本缩进 Char"/>
    <w:basedOn w:val="25"/>
    <w:link w:val="9"/>
    <w:autoRedefine/>
    <w:qFormat/>
    <w:locked/>
    <w:uiPriority w:val="0"/>
    <w:rPr>
      <w:rFonts w:cs="Times New Roman"/>
      <w:sz w:val="24"/>
      <w:szCs w:val="24"/>
    </w:rPr>
  </w:style>
  <w:style w:type="character" w:customStyle="1" w:styleId="47">
    <w:name w:val="纯文本 Char"/>
    <w:basedOn w:val="25"/>
    <w:link w:val="12"/>
    <w:autoRedefine/>
    <w:semiHidden/>
    <w:qFormat/>
    <w:locked/>
    <w:uiPriority w:val="99"/>
    <w:rPr>
      <w:rFonts w:ascii="宋体" w:hAnsi="Courier New" w:cs="Courier New"/>
      <w:sz w:val="21"/>
      <w:szCs w:val="21"/>
    </w:rPr>
  </w:style>
  <w:style w:type="character" w:customStyle="1" w:styleId="48">
    <w:name w:val="日期 Char"/>
    <w:basedOn w:val="25"/>
    <w:link w:val="13"/>
    <w:autoRedefine/>
    <w:qFormat/>
    <w:locked/>
    <w:uiPriority w:val="99"/>
    <w:rPr>
      <w:rFonts w:ascii="仿宋_GB2312" w:eastAsia="仿宋_GB2312" w:cs="Times New Roman"/>
      <w:kern w:val="2"/>
      <w:sz w:val="30"/>
      <w:lang w:val="en-US" w:eastAsia="zh-CN" w:bidi="ar-SA"/>
    </w:rPr>
  </w:style>
  <w:style w:type="character" w:customStyle="1" w:styleId="49">
    <w:name w:val="正文文本缩进 2 Char"/>
    <w:basedOn w:val="25"/>
    <w:link w:val="14"/>
    <w:autoRedefine/>
    <w:semiHidden/>
    <w:qFormat/>
    <w:locked/>
    <w:uiPriority w:val="99"/>
    <w:rPr>
      <w:rFonts w:cs="Times New Roman"/>
      <w:sz w:val="24"/>
      <w:szCs w:val="24"/>
    </w:rPr>
  </w:style>
  <w:style w:type="character" w:customStyle="1" w:styleId="50">
    <w:name w:val="批注框文本 Char"/>
    <w:basedOn w:val="25"/>
    <w:link w:val="15"/>
    <w:autoRedefine/>
    <w:semiHidden/>
    <w:qFormat/>
    <w:locked/>
    <w:uiPriority w:val="99"/>
    <w:rPr>
      <w:rFonts w:cs="Times New Roman"/>
      <w:sz w:val="2"/>
    </w:rPr>
  </w:style>
  <w:style w:type="character" w:customStyle="1" w:styleId="51">
    <w:name w:val="页脚 Char"/>
    <w:basedOn w:val="25"/>
    <w:link w:val="16"/>
    <w:autoRedefine/>
    <w:semiHidden/>
    <w:qFormat/>
    <w:locked/>
    <w:uiPriority w:val="99"/>
    <w:rPr>
      <w:rFonts w:cs="Times New Roman"/>
      <w:sz w:val="18"/>
      <w:szCs w:val="18"/>
    </w:rPr>
  </w:style>
  <w:style w:type="character" w:customStyle="1" w:styleId="52">
    <w:name w:val="页眉 Char"/>
    <w:basedOn w:val="25"/>
    <w:link w:val="17"/>
    <w:autoRedefine/>
    <w:semiHidden/>
    <w:qFormat/>
    <w:locked/>
    <w:uiPriority w:val="99"/>
    <w:rPr>
      <w:rFonts w:cs="Times New Roman"/>
      <w:sz w:val="18"/>
      <w:szCs w:val="18"/>
    </w:rPr>
  </w:style>
  <w:style w:type="character" w:customStyle="1" w:styleId="53">
    <w:name w:val="正文文本 2 Char"/>
    <w:basedOn w:val="25"/>
    <w:link w:val="20"/>
    <w:autoRedefine/>
    <w:semiHidden/>
    <w:qFormat/>
    <w:locked/>
    <w:uiPriority w:val="99"/>
    <w:rPr>
      <w:rFonts w:cs="Times New Roman"/>
      <w:sz w:val="24"/>
      <w:szCs w:val="24"/>
    </w:rPr>
  </w:style>
  <w:style w:type="character" w:customStyle="1" w:styleId="54">
    <w:name w:val="HTML 预设格式 Char"/>
    <w:basedOn w:val="25"/>
    <w:link w:val="21"/>
    <w:autoRedefine/>
    <w:qFormat/>
    <w:locked/>
    <w:uiPriority w:val="99"/>
    <w:rPr>
      <w:rFonts w:ascii="Courier New" w:hAnsi="Courier New" w:cs="Courier New"/>
      <w:kern w:val="2"/>
    </w:rPr>
  </w:style>
  <w:style w:type="paragraph" w:customStyle="1" w:styleId="55">
    <w:name w:val="Char"/>
    <w:basedOn w:val="1"/>
    <w:autoRedefine/>
    <w:qFormat/>
    <w:uiPriority w:val="99"/>
  </w:style>
  <w:style w:type="paragraph" w:customStyle="1" w:styleId="56">
    <w:name w:val="Char Char Char Char Char Char Char Char Char Char Char Char Char"/>
    <w:basedOn w:val="6"/>
    <w:autoRedefine/>
    <w:qFormat/>
    <w:uiPriority w:val="99"/>
    <w:pPr>
      <w:shd w:val="clear" w:color="auto" w:fill="000080"/>
    </w:pPr>
    <w:rPr>
      <w:rFonts w:ascii="金山简魏碑" w:hAnsi="金山简魏碑"/>
      <w:sz w:val="24"/>
      <w:szCs w:val="24"/>
    </w:rPr>
  </w:style>
  <w:style w:type="paragraph" w:customStyle="1" w:styleId="57">
    <w:name w:val="正文1"/>
    <w:autoRedefine/>
    <w:qFormat/>
    <w:uiPriority w:val="99"/>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8">
    <w:name w:val="Char1"/>
    <w:basedOn w:val="1"/>
    <w:autoRedefine/>
    <w:qFormat/>
    <w:uiPriority w:val="99"/>
    <w:rPr>
      <w:rFonts w:ascii="Tahoma" w:hAnsi="Tahoma"/>
      <w:sz w:val="24"/>
      <w:szCs w:val="20"/>
    </w:rPr>
  </w:style>
  <w:style w:type="paragraph" w:customStyle="1" w:styleId="59">
    <w:name w:val="默认段落字体 Para Char Char Char Char"/>
    <w:basedOn w:val="1"/>
    <w:autoRedefine/>
    <w:qFormat/>
    <w:uiPriority w:val="99"/>
  </w:style>
  <w:style w:type="character" w:customStyle="1" w:styleId="60">
    <w:name w:val="news_title1"/>
    <w:basedOn w:val="25"/>
    <w:autoRedefine/>
    <w:qFormat/>
    <w:uiPriority w:val="99"/>
    <w:rPr>
      <w:rFonts w:ascii="宋体" w:hAnsi="宋体" w:eastAsia="宋体" w:cs="Times New Roman"/>
      <w:b/>
      <w:bCs/>
      <w:color w:val="000000"/>
      <w:sz w:val="36"/>
      <w:szCs w:val="36"/>
      <w:u w:val="none"/>
    </w:rPr>
  </w:style>
  <w:style w:type="character" w:customStyle="1" w:styleId="61">
    <w:name w:val="bigfont"/>
    <w:basedOn w:val="25"/>
    <w:autoRedefine/>
    <w:qFormat/>
    <w:uiPriority w:val="99"/>
    <w:rPr>
      <w:rFonts w:cs="Times New Roman"/>
    </w:rPr>
  </w:style>
  <w:style w:type="paragraph" w:customStyle="1" w:styleId="6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63">
    <w:name w:val="节标题"/>
    <w:basedOn w:val="1"/>
    <w:next w:val="1"/>
    <w:autoRedefine/>
    <w:qFormat/>
    <w:uiPriority w:val="0"/>
    <w:pPr>
      <w:widowControl/>
      <w:adjustRightInd w:val="0"/>
      <w:snapToGrid w:val="0"/>
      <w:spacing w:line="560" w:lineRule="exact"/>
      <w:jc w:val="center"/>
      <w:textAlignment w:val="baseline"/>
    </w:pPr>
    <w:rPr>
      <w:rFonts w:ascii="宋体" w:hAnsi="宋体"/>
      <w:b/>
      <w:color w:val="000000"/>
      <w:kern w:val="0"/>
      <w:sz w:val="30"/>
      <w:szCs w:val="30"/>
      <w:u w:color="000000"/>
    </w:rPr>
  </w:style>
  <w:style w:type="character" w:customStyle="1" w:styleId="64">
    <w:name w:val="页脚 字符"/>
    <w:autoRedefine/>
    <w:qFormat/>
    <w:uiPriority w:val="0"/>
    <w:rPr>
      <w:kern w:val="2"/>
      <w:sz w:val="18"/>
      <w:szCs w:val="18"/>
    </w:rPr>
  </w:style>
  <w:style w:type="character" w:customStyle="1" w:styleId="65">
    <w:name w:val="layui-this"/>
    <w:basedOn w:val="25"/>
    <w:qFormat/>
    <w:uiPriority w:val="0"/>
    <w:rPr>
      <w:bdr w:val="single" w:color="EEEEEE" w:sz="4" w:space="0"/>
      <w:shd w:val="clear" w:color="auto" w:fill="FFFFFF"/>
    </w:rPr>
  </w:style>
  <w:style w:type="character" w:customStyle="1" w:styleId="66">
    <w:name w:val="first-child"/>
    <w:basedOn w:val="2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A17601-6550-474E-88A6-2BDC60483E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7526</Words>
  <Characters>8004</Characters>
  <Lines>168</Lines>
  <Paragraphs>47</Paragraphs>
  <TotalTime>90</TotalTime>
  <ScaleCrop>false</ScaleCrop>
  <LinksUpToDate>false</LinksUpToDate>
  <CharactersWithSpaces>8272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2025-02-27T07:51:00Z</dcterms:created>
  <dc:creator>微软用户</dc:creator>
  <cp:lastModifiedBy>风清云</cp:lastModifiedBy>
  <cp:lastPrinted>2026-03-18T08:25:00Z</cp:lastPrinted>
  <dcterms:modified xsi:type="dcterms:W3CDTF">2026-07-08T08:31:30Z</dcterms:modified>
  <dc:title>小额工程招标文件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450670BF74C14ED184882F38518CA403_13</vt:lpwstr>
  </property>
  <property fmtid="{D5CDD505-2E9C-101B-9397-08002B2CF9AE}" pid="4" name="KSOTemplateDocerSaveRecord">
    <vt:lpwstr>eyJoZGlkIjoiYWI5NjY0ZWE1NGE3YWRlOTBmZWVjYWE0MmNjNGY0YTIiLCJ1c2VySWQiOiIzMjM4MDAyMjQifQ==</vt:lpwstr>
  </property>
</Properties>
</file>