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680" w:lineRule="exact"/>
        <w:jc w:val="left"/>
        <w:rPr>
          <w:rFonts w:ascii="宋体" w:hAnsi="宋体"/>
          <w:b/>
          <w:position w:val="6"/>
          <w:sz w:val="44"/>
          <w:szCs w:val="44"/>
        </w:rPr>
      </w:pPr>
      <w:bookmarkStart w:id="0" w:name="_Toc270281765"/>
    </w:p>
    <w:p>
      <w:pPr>
        <w:jc w:val="center"/>
        <w:rPr>
          <w:rFonts w:hint="eastAsia" w:ascii="宋体" w:hAnsi="宋体" w:cs="宋体"/>
          <w:b/>
          <w:sz w:val="60"/>
          <w:szCs w:val="60"/>
        </w:rPr>
      </w:pPr>
      <w:r>
        <w:rPr>
          <w:rFonts w:hint="eastAsia" w:ascii="宋体" w:hAnsi="宋体" w:cs="宋体"/>
          <w:b/>
          <w:sz w:val="60"/>
          <w:szCs w:val="60"/>
          <w:lang w:val="en-US" w:eastAsia="zh-CN"/>
        </w:rPr>
        <w:t>全椒县中医院医疗责任保险项目</w:t>
      </w:r>
    </w:p>
    <w:p>
      <w:pPr>
        <w:jc w:val="center"/>
        <w:rPr>
          <w:rFonts w:hint="eastAsia" w:ascii="宋体" w:hAnsi="宋体" w:cs="宋体"/>
          <w:b/>
          <w:sz w:val="84"/>
          <w:szCs w:val="84"/>
        </w:rPr>
      </w:pPr>
    </w:p>
    <w:p>
      <w:pPr>
        <w:pStyle w:val="9"/>
        <w:rPr>
          <w:rFonts w:hint="eastAsia"/>
        </w:rPr>
      </w:pPr>
    </w:p>
    <w:p>
      <w:pPr>
        <w:jc w:val="center"/>
        <w:rPr>
          <w:rFonts w:hint="eastAsia" w:ascii="宋体" w:hAnsi="宋体" w:cs="宋体"/>
          <w:b/>
          <w:sz w:val="84"/>
          <w:szCs w:val="84"/>
        </w:rPr>
      </w:pPr>
      <w:r>
        <w:rPr>
          <w:rFonts w:hint="eastAsia" w:ascii="宋体" w:hAnsi="宋体" w:cs="宋体"/>
          <w:b/>
          <w:sz w:val="84"/>
          <w:szCs w:val="84"/>
        </w:rPr>
        <w:t xml:space="preserve"> </w:t>
      </w:r>
    </w:p>
    <w:p>
      <w:pPr>
        <w:jc w:val="center"/>
        <w:rPr>
          <w:rFonts w:hint="eastAsia" w:ascii="宋体" w:hAnsi="宋体" w:cs="宋体"/>
          <w:b/>
          <w:sz w:val="84"/>
          <w:szCs w:val="84"/>
        </w:rPr>
      </w:pPr>
      <w:r>
        <w:rPr>
          <w:rFonts w:hint="eastAsia" w:ascii="宋体" w:hAnsi="宋体" w:cs="宋体"/>
          <w:b/>
          <w:sz w:val="84"/>
          <w:szCs w:val="84"/>
        </w:rPr>
        <w:t>招 标 文 件</w:t>
      </w:r>
    </w:p>
    <w:p>
      <w:pPr>
        <w:spacing w:line="440" w:lineRule="exact"/>
        <w:jc w:val="center"/>
        <w:rPr>
          <w:rFonts w:hint="eastAsia" w:ascii="宋体" w:hAnsi="宋体" w:cs="宋体"/>
          <w:b/>
          <w:sz w:val="40"/>
          <w:szCs w:val="40"/>
        </w:rPr>
      </w:pPr>
    </w:p>
    <w:p>
      <w:pPr>
        <w:spacing w:line="440" w:lineRule="exact"/>
        <w:jc w:val="center"/>
        <w:rPr>
          <w:rFonts w:hint="eastAsia" w:ascii="宋体" w:hAnsi="宋体" w:cs="宋体"/>
          <w:b/>
          <w:sz w:val="40"/>
          <w:szCs w:val="40"/>
        </w:rPr>
      </w:pPr>
    </w:p>
    <w:p>
      <w:pPr>
        <w:spacing w:line="440" w:lineRule="exact"/>
        <w:jc w:val="center"/>
        <w:rPr>
          <w:rFonts w:hint="eastAsia" w:ascii="宋体" w:hAnsi="宋体" w:cs="宋体"/>
          <w:b/>
          <w:sz w:val="40"/>
          <w:szCs w:val="40"/>
        </w:rPr>
      </w:pPr>
    </w:p>
    <w:p>
      <w:pPr>
        <w:spacing w:line="440" w:lineRule="exact"/>
        <w:jc w:val="center"/>
        <w:rPr>
          <w:rFonts w:hint="eastAsia" w:ascii="宋体" w:hAnsi="宋体" w:cs="宋体"/>
          <w:b/>
          <w:sz w:val="40"/>
          <w:szCs w:val="40"/>
        </w:rPr>
      </w:pPr>
    </w:p>
    <w:p>
      <w:pPr>
        <w:spacing w:line="440" w:lineRule="exact"/>
        <w:rPr>
          <w:rFonts w:hint="eastAsia" w:ascii="宋体" w:hAnsi="宋体" w:cs="宋体"/>
          <w:b/>
          <w:bCs/>
          <w:sz w:val="32"/>
        </w:rPr>
      </w:pPr>
    </w:p>
    <w:p>
      <w:pPr>
        <w:pStyle w:val="9"/>
        <w:rPr>
          <w:rFonts w:hint="eastAsia"/>
        </w:rPr>
      </w:pPr>
    </w:p>
    <w:p>
      <w:pPr>
        <w:spacing w:line="440" w:lineRule="exact"/>
        <w:ind w:firstLine="472" w:firstLineChars="147"/>
        <w:rPr>
          <w:rFonts w:hint="eastAsia" w:ascii="宋体" w:hAnsi="宋体" w:cs="宋体"/>
          <w:b/>
          <w:bCs/>
          <w:sz w:val="32"/>
        </w:rPr>
      </w:pPr>
    </w:p>
    <w:p>
      <w:pPr>
        <w:spacing w:line="440" w:lineRule="exact"/>
        <w:rPr>
          <w:rFonts w:hint="eastAsia" w:ascii="宋体" w:hAnsi="宋体" w:cs="宋体"/>
          <w:b/>
          <w:bCs/>
          <w:sz w:val="32"/>
        </w:rPr>
      </w:pPr>
    </w:p>
    <w:p>
      <w:pPr>
        <w:spacing w:line="440" w:lineRule="exact"/>
        <w:rPr>
          <w:rFonts w:hint="eastAsia" w:ascii="宋体" w:hAnsi="宋体" w:cs="宋体"/>
          <w:b/>
          <w:bCs/>
          <w:sz w:val="32"/>
        </w:rPr>
      </w:pPr>
    </w:p>
    <w:p>
      <w:pPr>
        <w:spacing w:line="440" w:lineRule="exact"/>
        <w:rPr>
          <w:rFonts w:hint="eastAsia" w:ascii="宋体" w:hAnsi="宋体" w:cs="宋体"/>
          <w:b/>
          <w:bCs/>
          <w:sz w:val="32"/>
        </w:rPr>
      </w:pPr>
    </w:p>
    <w:p>
      <w:pPr>
        <w:spacing w:line="480" w:lineRule="auto"/>
        <w:ind w:right="-153" w:rightChars="-73" w:firstLine="412" w:firstLineChars="114"/>
        <w:rPr>
          <w:rFonts w:hint="eastAsia" w:ascii="宋体" w:hAnsi="宋体" w:cs="宋体"/>
          <w:b/>
          <w:bCs/>
          <w:sz w:val="36"/>
          <w:szCs w:val="36"/>
          <w:u w:val="thick"/>
        </w:rPr>
      </w:pPr>
      <w:r>
        <w:rPr>
          <w:rFonts w:hint="eastAsia" w:ascii="宋体" w:hAnsi="宋体" w:cs="宋体"/>
          <w:b/>
          <w:bCs/>
          <w:sz w:val="36"/>
          <w:szCs w:val="36"/>
        </w:rPr>
        <w:t>招  标  人 ：</w:t>
      </w:r>
      <w:r>
        <w:rPr>
          <w:rFonts w:hint="eastAsia" w:ascii="宋体" w:hAnsi="宋体" w:cs="宋体"/>
          <w:b/>
          <w:bCs/>
          <w:sz w:val="36"/>
          <w:szCs w:val="36"/>
          <w:u w:val="thick"/>
        </w:rPr>
        <w:t xml:space="preserve">       </w:t>
      </w:r>
      <w:r>
        <w:rPr>
          <w:rFonts w:hint="eastAsia" w:ascii="宋体" w:hAnsi="宋体" w:cs="宋体"/>
          <w:b/>
          <w:bCs/>
          <w:sz w:val="36"/>
          <w:szCs w:val="36"/>
          <w:u w:val="thick"/>
          <w:lang w:val="en-US" w:eastAsia="zh-CN"/>
        </w:rPr>
        <w:t xml:space="preserve">  </w:t>
      </w:r>
      <w:r>
        <w:rPr>
          <w:rFonts w:hint="eastAsia" w:ascii="宋体" w:hAnsi="宋体" w:cs="宋体"/>
          <w:b/>
          <w:bCs/>
          <w:sz w:val="36"/>
          <w:szCs w:val="36"/>
          <w:u w:val="thick"/>
          <w:lang w:eastAsia="zh-CN"/>
        </w:rPr>
        <w:t>全椒县中医院</w:t>
      </w:r>
      <w:r>
        <w:rPr>
          <w:rFonts w:hint="eastAsia" w:ascii="宋体" w:hAnsi="宋体" w:cs="宋体"/>
          <w:b/>
          <w:bCs/>
          <w:sz w:val="36"/>
          <w:szCs w:val="36"/>
          <w:u w:val="thick"/>
        </w:rPr>
        <w:t xml:space="preserve">   </w:t>
      </w:r>
      <w:r>
        <w:rPr>
          <w:rFonts w:hint="eastAsia" w:ascii="宋体" w:hAnsi="宋体" w:cs="宋体"/>
          <w:b/>
          <w:bCs/>
          <w:sz w:val="36"/>
          <w:szCs w:val="36"/>
          <w:u w:val="thick"/>
          <w:lang w:val="en-US" w:eastAsia="zh-CN"/>
        </w:rPr>
        <w:t xml:space="preserve"> </w:t>
      </w:r>
      <w:r>
        <w:rPr>
          <w:rFonts w:hint="eastAsia" w:ascii="宋体" w:hAnsi="宋体" w:cs="宋体"/>
          <w:b/>
          <w:bCs/>
          <w:sz w:val="36"/>
          <w:szCs w:val="36"/>
          <w:u w:val="thick"/>
        </w:rPr>
        <w:t xml:space="preserve">   （盖章）</w:t>
      </w:r>
    </w:p>
    <w:p>
      <w:pPr>
        <w:spacing w:line="480" w:lineRule="auto"/>
        <w:ind w:right="-153" w:rightChars="-73" w:firstLine="412" w:firstLineChars="114"/>
        <w:rPr>
          <w:rFonts w:hint="eastAsia" w:ascii="宋体" w:hAnsi="宋体" w:cs="宋体"/>
          <w:b/>
          <w:bCs/>
          <w:spacing w:val="-20"/>
          <w:sz w:val="36"/>
          <w:szCs w:val="36"/>
          <w:u w:val="thick"/>
        </w:rPr>
      </w:pPr>
      <w:r>
        <w:rPr>
          <w:rFonts w:hint="eastAsia" w:ascii="宋体" w:hAnsi="宋体" w:cs="宋体"/>
          <w:b/>
          <w:bCs/>
          <w:sz w:val="36"/>
          <w:szCs w:val="36"/>
        </w:rPr>
        <w:t>招标</w:t>
      </w:r>
      <w:r>
        <w:rPr>
          <w:rFonts w:hint="eastAsia" w:ascii="宋体" w:hAnsi="宋体" w:cs="宋体"/>
          <w:b/>
          <w:bCs/>
          <w:spacing w:val="-20"/>
          <w:sz w:val="36"/>
          <w:szCs w:val="36"/>
        </w:rPr>
        <w:t>代理机构</w:t>
      </w:r>
      <w:r>
        <w:rPr>
          <w:rFonts w:hint="eastAsia" w:ascii="宋体" w:hAnsi="宋体" w:cs="宋体"/>
          <w:b/>
          <w:bCs/>
          <w:sz w:val="36"/>
          <w:szCs w:val="36"/>
        </w:rPr>
        <w:t>：</w:t>
      </w:r>
      <w:r>
        <w:rPr>
          <w:rFonts w:hint="eastAsia" w:ascii="宋体" w:hAnsi="宋体" w:eastAsia="宋体" w:cs="宋体"/>
          <w:b/>
          <w:bCs/>
          <w:sz w:val="36"/>
          <w:szCs w:val="36"/>
          <w:u w:val="thick"/>
          <w:lang w:val="en-US" w:eastAsia="zh-CN"/>
        </w:rPr>
        <w:t xml:space="preserve">   </w:t>
      </w:r>
      <w:r>
        <w:rPr>
          <w:rFonts w:hint="eastAsia" w:ascii="宋体" w:hAnsi="宋体" w:eastAsia="宋体" w:cs="宋体"/>
          <w:b/>
          <w:bCs/>
          <w:sz w:val="36"/>
          <w:szCs w:val="36"/>
          <w:u w:val="thick"/>
          <w:lang w:eastAsia="zh-CN"/>
        </w:rPr>
        <w:t>江苏</w:t>
      </w:r>
      <w:r>
        <w:rPr>
          <w:rFonts w:hint="eastAsia" w:ascii="宋体" w:hAnsi="宋体" w:cs="宋体"/>
          <w:b/>
          <w:bCs/>
          <w:sz w:val="36"/>
          <w:szCs w:val="36"/>
          <w:u w:val="thick"/>
          <w:lang w:eastAsia="zh-CN"/>
        </w:rPr>
        <w:t>协同项目管理有限公司</w:t>
      </w:r>
      <w:r>
        <w:rPr>
          <w:rFonts w:hint="eastAsia" w:ascii="宋体" w:hAnsi="宋体" w:cs="宋体"/>
          <w:b/>
          <w:bCs/>
          <w:sz w:val="36"/>
          <w:szCs w:val="36"/>
          <w:u w:val="thick"/>
          <w:lang w:val="en-US" w:eastAsia="zh-CN"/>
        </w:rPr>
        <w:t xml:space="preserve"> </w:t>
      </w:r>
      <w:r>
        <w:rPr>
          <w:rFonts w:hint="eastAsia" w:ascii="宋体" w:hAnsi="宋体" w:cs="宋体"/>
          <w:b/>
          <w:bCs/>
          <w:sz w:val="36"/>
          <w:szCs w:val="36"/>
          <w:u w:val="thick"/>
        </w:rPr>
        <w:t>（盖章）</w:t>
      </w:r>
    </w:p>
    <w:p>
      <w:pPr>
        <w:spacing w:line="480" w:lineRule="auto"/>
        <w:ind w:right="-153" w:rightChars="-73" w:firstLine="421" w:firstLineChars="131"/>
        <w:rPr>
          <w:rFonts w:hint="default" w:ascii="宋体" w:hAnsi="宋体" w:eastAsia="宋体" w:cs="宋体"/>
          <w:b/>
          <w:spacing w:val="20"/>
          <w:sz w:val="36"/>
          <w:szCs w:val="36"/>
          <w:lang w:val="en-US" w:eastAsia="zh-CN"/>
        </w:rPr>
      </w:pPr>
      <w:r>
        <w:rPr>
          <w:rFonts w:hint="eastAsia" w:ascii="宋体" w:hAnsi="宋体" w:cs="宋体"/>
          <w:b/>
          <w:bCs/>
          <w:spacing w:val="-20"/>
          <w:sz w:val="36"/>
          <w:szCs w:val="36"/>
        </w:rPr>
        <w:t>发  布  日 期：</w:t>
      </w:r>
      <w:r>
        <w:rPr>
          <w:rFonts w:hint="eastAsia" w:ascii="宋体" w:hAnsi="宋体" w:cs="宋体"/>
          <w:b/>
          <w:bCs/>
          <w:sz w:val="36"/>
          <w:szCs w:val="36"/>
          <w:u w:val="thick"/>
        </w:rPr>
        <w:t xml:space="preserve">        二〇二</w:t>
      </w:r>
      <w:r>
        <w:rPr>
          <w:rFonts w:hint="eastAsia" w:ascii="宋体" w:hAnsi="宋体" w:cs="宋体"/>
          <w:b/>
          <w:bCs/>
          <w:sz w:val="36"/>
          <w:szCs w:val="36"/>
          <w:u w:val="thick"/>
          <w:lang w:val="en-US" w:eastAsia="zh-CN"/>
        </w:rPr>
        <w:t>六</w:t>
      </w:r>
      <w:r>
        <w:rPr>
          <w:rFonts w:hint="eastAsia" w:ascii="宋体" w:hAnsi="宋体" w:cs="宋体"/>
          <w:b/>
          <w:bCs/>
          <w:sz w:val="36"/>
          <w:szCs w:val="36"/>
          <w:u w:val="thick"/>
        </w:rPr>
        <w:t>年</w:t>
      </w:r>
      <w:r>
        <w:rPr>
          <w:rFonts w:hint="eastAsia" w:ascii="宋体" w:hAnsi="宋体" w:cs="宋体"/>
          <w:b/>
          <w:bCs/>
          <w:sz w:val="36"/>
          <w:szCs w:val="36"/>
          <w:u w:val="thick"/>
          <w:lang w:val="en-US" w:eastAsia="zh-CN"/>
        </w:rPr>
        <w:t>四</w:t>
      </w:r>
      <w:r>
        <w:rPr>
          <w:rFonts w:hint="eastAsia" w:ascii="宋体" w:hAnsi="宋体" w:cs="宋体"/>
          <w:b/>
          <w:bCs/>
          <w:sz w:val="36"/>
          <w:szCs w:val="36"/>
          <w:u w:val="thick"/>
        </w:rPr>
        <w:t xml:space="preserve">月         </w:t>
      </w:r>
      <w:r>
        <w:rPr>
          <w:rFonts w:hint="eastAsia" w:ascii="宋体" w:hAnsi="宋体" w:cs="宋体"/>
          <w:b/>
          <w:bCs/>
          <w:sz w:val="36"/>
          <w:szCs w:val="36"/>
          <w:u w:val="thick"/>
          <w:lang w:val="en-US" w:eastAsia="zh-CN"/>
        </w:rPr>
        <w:t xml:space="preserve">     </w:t>
      </w:r>
    </w:p>
    <w:p>
      <w:pPr>
        <w:pStyle w:val="9"/>
        <w:jc w:val="both"/>
        <w:rPr>
          <w:rFonts w:hint="eastAsia"/>
        </w:rPr>
      </w:pPr>
    </w:p>
    <w:p>
      <w:pPr>
        <w:pStyle w:val="9"/>
        <w:jc w:val="both"/>
        <w:rPr>
          <w:rFonts w:hint="eastAsia"/>
        </w:rPr>
      </w:pPr>
    </w:p>
    <w:p>
      <w:pPr>
        <w:jc w:val="center"/>
        <w:rPr>
          <w:rFonts w:hint="eastAsia" w:ascii="宋体" w:hAnsi="宋体" w:cs="宋体"/>
          <w:b/>
          <w:sz w:val="36"/>
          <w:szCs w:val="36"/>
        </w:rPr>
      </w:pPr>
    </w:p>
    <w:p>
      <w:pPr>
        <w:jc w:val="center"/>
        <w:rPr>
          <w:rFonts w:hint="eastAsia" w:ascii="宋体" w:hAnsi="宋体" w:cs="宋体"/>
          <w:b/>
          <w:sz w:val="36"/>
          <w:szCs w:val="36"/>
        </w:rPr>
      </w:pPr>
    </w:p>
    <w:p>
      <w:pPr>
        <w:jc w:val="center"/>
        <w:rPr>
          <w:rFonts w:hint="eastAsia" w:ascii="宋体" w:hAnsi="宋体" w:cs="宋体"/>
          <w:b/>
          <w:sz w:val="36"/>
          <w:szCs w:val="36"/>
        </w:rPr>
      </w:pPr>
      <w:r>
        <w:rPr>
          <w:rFonts w:hint="eastAsia" w:ascii="宋体" w:hAnsi="宋体" w:cs="宋体"/>
          <w:b/>
          <w:sz w:val="36"/>
          <w:szCs w:val="36"/>
        </w:rPr>
        <w:t>目   录</w:t>
      </w:r>
    </w:p>
    <w:p>
      <w:pPr>
        <w:jc w:val="center"/>
        <w:rPr>
          <w:rFonts w:hint="eastAsia" w:ascii="宋体" w:hAnsi="宋体" w:cs="宋体"/>
          <w:b/>
          <w:sz w:val="36"/>
          <w:szCs w:val="36"/>
        </w:rPr>
      </w:pPr>
    </w:p>
    <w:p>
      <w:pPr>
        <w:pStyle w:val="9"/>
        <w:ind w:right="-155" w:rightChars="-74" w:firstLine="840" w:firstLineChars="350"/>
        <w:jc w:val="both"/>
        <w:rPr>
          <w:rFonts w:hint="eastAsia" w:ascii="宋体" w:hAnsi="宋体" w:eastAsia="宋体" w:cs="宋体"/>
          <w:b w:val="0"/>
          <w:sz w:val="24"/>
          <w:szCs w:val="24"/>
        </w:rPr>
      </w:pPr>
    </w:p>
    <w:p>
      <w:pPr>
        <w:pStyle w:val="19"/>
        <w:tabs>
          <w:tab w:val="right" w:leader="dot" w:pos="9638"/>
        </w:tabs>
        <w:spacing w:line="480" w:lineRule="auto"/>
        <w:rPr>
          <w:rFonts w:hint="eastAsia" w:ascii="宋体" w:hAnsi="宋体" w:eastAsia="宋体" w:cs="宋体"/>
          <w:sz w:val="28"/>
          <w:szCs w:val="36"/>
        </w:rPr>
      </w:pPr>
      <w:r>
        <w:rPr>
          <w:rFonts w:hint="eastAsia" w:ascii="宋体" w:hAnsi="宋体" w:eastAsia="宋体" w:cs="宋体"/>
          <w:b/>
          <w:sz w:val="40"/>
          <w:szCs w:val="40"/>
        </w:rPr>
        <w:fldChar w:fldCharType="begin"/>
      </w:r>
      <w:r>
        <w:rPr>
          <w:rFonts w:hint="eastAsia" w:ascii="宋体" w:hAnsi="宋体" w:eastAsia="宋体" w:cs="宋体"/>
          <w:b/>
          <w:sz w:val="40"/>
          <w:szCs w:val="40"/>
        </w:rPr>
        <w:instrText xml:space="preserve"> TOC \o "1-2" \h \z \u </w:instrText>
      </w:r>
      <w:r>
        <w:rPr>
          <w:rFonts w:hint="eastAsia" w:ascii="宋体" w:hAnsi="宋体" w:eastAsia="宋体" w:cs="宋体"/>
          <w:b/>
          <w:sz w:val="40"/>
          <w:szCs w:val="40"/>
        </w:rPr>
        <w:fldChar w:fldCharType="separate"/>
      </w:r>
      <w:r>
        <w:rPr>
          <w:rFonts w:hint="eastAsia" w:ascii="宋体" w:hAnsi="宋体" w:eastAsia="宋体" w:cs="宋体"/>
          <w:sz w:val="28"/>
          <w:szCs w:val="40"/>
        </w:rPr>
        <w:fldChar w:fldCharType="begin"/>
      </w:r>
      <w:r>
        <w:rPr>
          <w:rFonts w:hint="eastAsia" w:ascii="宋体" w:hAnsi="宋体" w:eastAsia="宋体" w:cs="宋体"/>
          <w:sz w:val="28"/>
          <w:szCs w:val="40"/>
        </w:rPr>
        <w:instrText xml:space="preserve"> HYPERLINK \l _Toc29926 </w:instrText>
      </w:r>
      <w:r>
        <w:rPr>
          <w:rFonts w:hint="eastAsia" w:ascii="宋体" w:hAnsi="宋体" w:eastAsia="宋体" w:cs="宋体"/>
          <w:sz w:val="28"/>
          <w:szCs w:val="40"/>
        </w:rPr>
        <w:fldChar w:fldCharType="separate"/>
      </w:r>
      <w:r>
        <w:rPr>
          <w:rFonts w:hint="eastAsia" w:ascii="宋体" w:hAnsi="宋体" w:eastAsia="宋体" w:cs="宋体"/>
          <w:kern w:val="0"/>
          <w:sz w:val="28"/>
          <w:szCs w:val="36"/>
        </w:rPr>
        <w:t>第一章 招标公告</w:t>
      </w:r>
      <w:r>
        <w:rPr>
          <w:rFonts w:hint="eastAsia" w:ascii="宋体" w:hAnsi="宋体" w:eastAsia="宋体" w:cs="宋体"/>
          <w:sz w:val="28"/>
          <w:szCs w:val="36"/>
        </w:rPr>
        <w:tab/>
      </w:r>
      <w:r>
        <w:rPr>
          <w:rFonts w:hint="eastAsia" w:ascii="宋体" w:hAnsi="宋体" w:eastAsia="宋体" w:cs="宋体"/>
          <w:sz w:val="28"/>
          <w:szCs w:val="36"/>
        </w:rPr>
        <w:fldChar w:fldCharType="begin"/>
      </w:r>
      <w:r>
        <w:rPr>
          <w:rFonts w:hint="eastAsia" w:ascii="宋体" w:hAnsi="宋体" w:eastAsia="宋体" w:cs="宋体"/>
          <w:sz w:val="28"/>
          <w:szCs w:val="36"/>
        </w:rPr>
        <w:instrText xml:space="preserve"> PAGEREF _Toc29926 \h </w:instrText>
      </w:r>
      <w:r>
        <w:rPr>
          <w:rFonts w:hint="eastAsia" w:ascii="宋体" w:hAnsi="宋体" w:eastAsia="宋体" w:cs="宋体"/>
          <w:sz w:val="28"/>
          <w:szCs w:val="36"/>
        </w:rPr>
        <w:fldChar w:fldCharType="separate"/>
      </w:r>
      <w:r>
        <w:rPr>
          <w:rFonts w:hint="eastAsia" w:ascii="宋体" w:hAnsi="宋体" w:eastAsia="宋体" w:cs="宋体"/>
          <w:sz w:val="28"/>
          <w:szCs w:val="36"/>
        </w:rPr>
        <w:t>3</w:t>
      </w:r>
      <w:r>
        <w:rPr>
          <w:rFonts w:hint="eastAsia" w:ascii="宋体" w:hAnsi="宋体" w:eastAsia="宋体" w:cs="宋体"/>
          <w:sz w:val="28"/>
          <w:szCs w:val="36"/>
        </w:rPr>
        <w:fldChar w:fldCharType="end"/>
      </w:r>
      <w:r>
        <w:rPr>
          <w:rFonts w:hint="eastAsia" w:ascii="宋体" w:hAnsi="宋体" w:eastAsia="宋体" w:cs="宋体"/>
          <w:sz w:val="28"/>
          <w:szCs w:val="40"/>
        </w:rPr>
        <w:fldChar w:fldCharType="end"/>
      </w:r>
    </w:p>
    <w:p>
      <w:pPr>
        <w:pStyle w:val="19"/>
        <w:tabs>
          <w:tab w:val="right" w:leader="dot" w:pos="9638"/>
        </w:tabs>
        <w:spacing w:line="480" w:lineRule="auto"/>
        <w:rPr>
          <w:rFonts w:hint="eastAsia" w:ascii="宋体" w:hAnsi="宋体" w:eastAsia="宋体" w:cs="宋体"/>
          <w:sz w:val="28"/>
          <w:szCs w:val="40"/>
        </w:rPr>
      </w:pPr>
      <w:r>
        <w:rPr>
          <w:rFonts w:hint="eastAsia" w:ascii="宋体" w:hAnsi="宋体" w:eastAsia="宋体" w:cs="宋体"/>
          <w:sz w:val="28"/>
          <w:szCs w:val="40"/>
        </w:rPr>
        <w:fldChar w:fldCharType="begin"/>
      </w:r>
      <w:r>
        <w:rPr>
          <w:rFonts w:hint="eastAsia" w:ascii="宋体" w:hAnsi="宋体" w:eastAsia="宋体" w:cs="宋体"/>
          <w:sz w:val="28"/>
          <w:szCs w:val="40"/>
        </w:rPr>
        <w:instrText xml:space="preserve"> HYPERLINK \l _Toc20304 </w:instrText>
      </w:r>
      <w:r>
        <w:rPr>
          <w:rFonts w:hint="eastAsia" w:ascii="宋体" w:hAnsi="宋体" w:eastAsia="宋体" w:cs="宋体"/>
          <w:sz w:val="28"/>
          <w:szCs w:val="40"/>
        </w:rPr>
        <w:fldChar w:fldCharType="separate"/>
      </w:r>
      <w:r>
        <w:rPr>
          <w:rFonts w:hint="eastAsia" w:ascii="宋体" w:hAnsi="宋体" w:eastAsia="宋体" w:cs="宋体"/>
          <w:kern w:val="0"/>
          <w:sz w:val="28"/>
          <w:szCs w:val="36"/>
        </w:rPr>
        <w:t>第二章 投标须知</w:t>
      </w:r>
      <w:r>
        <w:rPr>
          <w:rFonts w:hint="eastAsia" w:ascii="宋体" w:hAnsi="宋体" w:eastAsia="宋体" w:cs="宋体"/>
          <w:sz w:val="28"/>
          <w:szCs w:val="36"/>
        </w:rPr>
        <w:tab/>
      </w:r>
      <w:r>
        <w:rPr>
          <w:rFonts w:hint="eastAsia" w:ascii="宋体" w:hAnsi="宋体" w:eastAsia="宋体" w:cs="宋体"/>
          <w:sz w:val="28"/>
          <w:szCs w:val="36"/>
        </w:rPr>
        <w:fldChar w:fldCharType="begin"/>
      </w:r>
      <w:r>
        <w:rPr>
          <w:rFonts w:hint="eastAsia" w:ascii="宋体" w:hAnsi="宋体" w:eastAsia="宋体" w:cs="宋体"/>
          <w:sz w:val="28"/>
          <w:szCs w:val="36"/>
        </w:rPr>
        <w:instrText xml:space="preserve"> PAGEREF _Toc20304 \h </w:instrText>
      </w:r>
      <w:r>
        <w:rPr>
          <w:rFonts w:hint="eastAsia" w:ascii="宋体" w:hAnsi="宋体" w:eastAsia="宋体" w:cs="宋体"/>
          <w:sz w:val="28"/>
          <w:szCs w:val="36"/>
        </w:rPr>
        <w:fldChar w:fldCharType="separate"/>
      </w:r>
      <w:r>
        <w:rPr>
          <w:rFonts w:hint="eastAsia" w:ascii="宋体" w:hAnsi="宋体" w:eastAsia="宋体" w:cs="宋体"/>
          <w:sz w:val="28"/>
          <w:szCs w:val="36"/>
        </w:rPr>
        <w:t>4</w:t>
      </w:r>
      <w:r>
        <w:rPr>
          <w:rFonts w:hint="eastAsia" w:ascii="宋体" w:hAnsi="宋体" w:eastAsia="宋体" w:cs="宋体"/>
          <w:sz w:val="28"/>
          <w:szCs w:val="36"/>
        </w:rPr>
        <w:fldChar w:fldCharType="end"/>
      </w:r>
      <w:r>
        <w:rPr>
          <w:rFonts w:hint="eastAsia" w:ascii="宋体" w:hAnsi="宋体" w:eastAsia="宋体" w:cs="宋体"/>
          <w:sz w:val="28"/>
          <w:szCs w:val="40"/>
        </w:rPr>
        <w:fldChar w:fldCharType="end"/>
      </w:r>
    </w:p>
    <w:p>
      <w:pPr>
        <w:pStyle w:val="19"/>
        <w:tabs>
          <w:tab w:val="right" w:leader="dot" w:pos="9638"/>
        </w:tabs>
        <w:spacing w:line="480" w:lineRule="auto"/>
        <w:rPr>
          <w:rFonts w:hint="eastAsia" w:ascii="宋体" w:hAnsi="宋体" w:eastAsia="宋体" w:cs="宋体"/>
          <w:sz w:val="28"/>
          <w:szCs w:val="40"/>
        </w:rPr>
      </w:pPr>
      <w:r>
        <w:rPr>
          <w:rFonts w:hint="eastAsia" w:ascii="宋体" w:hAnsi="宋体" w:eastAsia="宋体" w:cs="宋体"/>
          <w:sz w:val="28"/>
          <w:szCs w:val="40"/>
        </w:rPr>
        <w:fldChar w:fldCharType="begin"/>
      </w:r>
      <w:r>
        <w:rPr>
          <w:rFonts w:hint="eastAsia" w:ascii="宋体" w:hAnsi="宋体" w:eastAsia="宋体" w:cs="宋体"/>
          <w:sz w:val="28"/>
          <w:szCs w:val="40"/>
        </w:rPr>
        <w:instrText xml:space="preserve"> HYPERLINK \l _Toc3265 </w:instrText>
      </w:r>
      <w:r>
        <w:rPr>
          <w:rFonts w:hint="eastAsia" w:ascii="宋体" w:hAnsi="宋体" w:eastAsia="宋体" w:cs="宋体"/>
          <w:sz w:val="28"/>
          <w:szCs w:val="40"/>
        </w:rPr>
        <w:fldChar w:fldCharType="separate"/>
      </w:r>
      <w:r>
        <w:rPr>
          <w:rFonts w:hint="eastAsia" w:ascii="宋体" w:hAnsi="宋体" w:eastAsia="宋体" w:cs="宋体"/>
          <w:kern w:val="0"/>
          <w:sz w:val="28"/>
          <w:szCs w:val="52"/>
        </w:rPr>
        <w:t>第三章</w:t>
      </w:r>
      <w:r>
        <w:rPr>
          <w:rFonts w:hint="eastAsia" w:ascii="宋体" w:hAnsi="宋体" w:eastAsia="宋体" w:cs="宋体"/>
          <w:kern w:val="0"/>
          <w:sz w:val="28"/>
          <w:szCs w:val="52"/>
          <w:lang w:val="en-US" w:eastAsia="zh-CN"/>
        </w:rPr>
        <w:t xml:space="preserve"> </w:t>
      </w:r>
      <w:r>
        <w:rPr>
          <w:rFonts w:hint="eastAsia" w:ascii="宋体" w:hAnsi="宋体" w:eastAsia="宋体" w:cs="宋体"/>
          <w:kern w:val="0"/>
          <w:sz w:val="28"/>
          <w:szCs w:val="52"/>
        </w:rPr>
        <w:t>评标办法</w:t>
      </w:r>
      <w:r>
        <w:rPr>
          <w:rFonts w:hint="eastAsia" w:ascii="宋体" w:hAnsi="宋体" w:eastAsia="宋体" w:cs="宋体"/>
          <w:sz w:val="28"/>
          <w:szCs w:val="36"/>
        </w:rPr>
        <w:tab/>
      </w:r>
      <w:r>
        <w:rPr>
          <w:rFonts w:hint="eastAsia" w:ascii="宋体" w:hAnsi="宋体" w:eastAsia="宋体" w:cs="宋体"/>
          <w:sz w:val="28"/>
          <w:szCs w:val="36"/>
        </w:rPr>
        <w:fldChar w:fldCharType="begin"/>
      </w:r>
      <w:r>
        <w:rPr>
          <w:rFonts w:hint="eastAsia" w:ascii="宋体" w:hAnsi="宋体" w:eastAsia="宋体" w:cs="宋体"/>
          <w:sz w:val="28"/>
          <w:szCs w:val="36"/>
        </w:rPr>
        <w:instrText xml:space="preserve"> PAGEREF _Toc3265 \h </w:instrText>
      </w:r>
      <w:r>
        <w:rPr>
          <w:rFonts w:hint="eastAsia" w:ascii="宋体" w:hAnsi="宋体" w:eastAsia="宋体" w:cs="宋体"/>
          <w:sz w:val="28"/>
          <w:szCs w:val="36"/>
        </w:rPr>
        <w:fldChar w:fldCharType="separate"/>
      </w:r>
      <w:r>
        <w:rPr>
          <w:rFonts w:hint="eastAsia" w:ascii="宋体" w:hAnsi="宋体" w:eastAsia="宋体" w:cs="宋体"/>
          <w:sz w:val="28"/>
          <w:szCs w:val="36"/>
        </w:rPr>
        <w:t>17</w:t>
      </w:r>
      <w:r>
        <w:rPr>
          <w:rFonts w:hint="eastAsia" w:ascii="宋体" w:hAnsi="宋体" w:eastAsia="宋体" w:cs="宋体"/>
          <w:sz w:val="28"/>
          <w:szCs w:val="36"/>
        </w:rPr>
        <w:fldChar w:fldCharType="end"/>
      </w:r>
      <w:r>
        <w:rPr>
          <w:rFonts w:hint="eastAsia" w:ascii="宋体" w:hAnsi="宋体" w:eastAsia="宋体" w:cs="宋体"/>
          <w:sz w:val="28"/>
          <w:szCs w:val="40"/>
        </w:rPr>
        <w:fldChar w:fldCharType="end"/>
      </w:r>
    </w:p>
    <w:p>
      <w:pPr>
        <w:pStyle w:val="19"/>
        <w:tabs>
          <w:tab w:val="right" w:leader="dot" w:pos="9638"/>
        </w:tabs>
        <w:spacing w:line="480" w:lineRule="auto"/>
        <w:rPr>
          <w:rFonts w:hint="eastAsia" w:ascii="宋体" w:hAnsi="宋体" w:eastAsia="宋体" w:cs="宋体"/>
          <w:sz w:val="28"/>
          <w:szCs w:val="40"/>
        </w:rPr>
      </w:pPr>
      <w:r>
        <w:rPr>
          <w:rFonts w:hint="eastAsia" w:ascii="宋体" w:hAnsi="宋体" w:eastAsia="宋体" w:cs="宋体"/>
          <w:sz w:val="28"/>
          <w:szCs w:val="40"/>
        </w:rPr>
        <w:fldChar w:fldCharType="begin"/>
      </w:r>
      <w:r>
        <w:rPr>
          <w:rFonts w:hint="eastAsia" w:ascii="宋体" w:hAnsi="宋体" w:eastAsia="宋体" w:cs="宋体"/>
          <w:sz w:val="28"/>
          <w:szCs w:val="40"/>
        </w:rPr>
        <w:instrText xml:space="preserve"> HYPERLINK \l _Toc468 </w:instrText>
      </w:r>
      <w:r>
        <w:rPr>
          <w:rFonts w:hint="eastAsia" w:ascii="宋体" w:hAnsi="宋体" w:eastAsia="宋体" w:cs="宋体"/>
          <w:sz w:val="28"/>
          <w:szCs w:val="40"/>
        </w:rPr>
        <w:fldChar w:fldCharType="separate"/>
      </w:r>
      <w:r>
        <w:rPr>
          <w:rFonts w:hint="eastAsia" w:ascii="宋体" w:hAnsi="宋体" w:eastAsia="宋体" w:cs="宋体"/>
          <w:sz w:val="28"/>
          <w:szCs w:val="44"/>
        </w:rPr>
        <w:t xml:space="preserve">第四章 </w:t>
      </w:r>
      <w:r>
        <w:rPr>
          <w:rFonts w:hint="eastAsia" w:ascii="宋体" w:hAnsi="宋体" w:eastAsia="宋体" w:cs="宋体"/>
          <w:sz w:val="28"/>
          <w:szCs w:val="44"/>
          <w:lang w:val="en-US" w:eastAsia="zh-CN"/>
        </w:rPr>
        <w:t>采购需求</w:t>
      </w:r>
      <w:r>
        <w:rPr>
          <w:rFonts w:hint="eastAsia" w:ascii="宋体" w:hAnsi="宋体" w:eastAsia="宋体" w:cs="宋体"/>
          <w:sz w:val="28"/>
          <w:szCs w:val="36"/>
        </w:rPr>
        <w:tab/>
      </w:r>
      <w:r>
        <w:rPr>
          <w:rFonts w:hint="eastAsia" w:ascii="宋体" w:hAnsi="宋体" w:eastAsia="宋体" w:cs="宋体"/>
          <w:sz w:val="28"/>
          <w:szCs w:val="36"/>
        </w:rPr>
        <w:fldChar w:fldCharType="begin"/>
      </w:r>
      <w:r>
        <w:rPr>
          <w:rFonts w:hint="eastAsia" w:ascii="宋体" w:hAnsi="宋体" w:eastAsia="宋体" w:cs="宋体"/>
          <w:sz w:val="28"/>
          <w:szCs w:val="36"/>
        </w:rPr>
        <w:instrText xml:space="preserve"> PAGEREF _Toc468 \h </w:instrText>
      </w:r>
      <w:r>
        <w:rPr>
          <w:rFonts w:hint="eastAsia" w:ascii="宋体" w:hAnsi="宋体" w:eastAsia="宋体" w:cs="宋体"/>
          <w:sz w:val="28"/>
          <w:szCs w:val="36"/>
        </w:rPr>
        <w:fldChar w:fldCharType="separate"/>
      </w:r>
      <w:r>
        <w:rPr>
          <w:rFonts w:hint="eastAsia" w:ascii="宋体" w:hAnsi="宋体" w:eastAsia="宋体" w:cs="宋体"/>
          <w:sz w:val="28"/>
          <w:szCs w:val="36"/>
        </w:rPr>
        <w:t>24</w:t>
      </w:r>
      <w:r>
        <w:rPr>
          <w:rFonts w:hint="eastAsia" w:ascii="宋体" w:hAnsi="宋体" w:eastAsia="宋体" w:cs="宋体"/>
          <w:sz w:val="28"/>
          <w:szCs w:val="36"/>
        </w:rPr>
        <w:fldChar w:fldCharType="end"/>
      </w:r>
      <w:r>
        <w:rPr>
          <w:rFonts w:hint="eastAsia" w:ascii="宋体" w:hAnsi="宋体" w:eastAsia="宋体" w:cs="宋体"/>
          <w:sz w:val="28"/>
          <w:szCs w:val="40"/>
        </w:rPr>
        <w:fldChar w:fldCharType="end"/>
      </w:r>
    </w:p>
    <w:p>
      <w:pPr>
        <w:pStyle w:val="19"/>
        <w:tabs>
          <w:tab w:val="right" w:leader="dot" w:pos="9638"/>
        </w:tabs>
        <w:spacing w:line="480" w:lineRule="auto"/>
        <w:rPr>
          <w:rFonts w:hint="eastAsia" w:ascii="宋体" w:hAnsi="宋体" w:eastAsia="宋体" w:cs="宋体"/>
          <w:sz w:val="28"/>
          <w:szCs w:val="40"/>
        </w:rPr>
      </w:pPr>
      <w:r>
        <w:rPr>
          <w:rFonts w:hint="eastAsia" w:ascii="宋体" w:hAnsi="宋体" w:eastAsia="宋体" w:cs="宋体"/>
          <w:sz w:val="28"/>
          <w:szCs w:val="40"/>
        </w:rPr>
        <w:fldChar w:fldCharType="begin"/>
      </w:r>
      <w:r>
        <w:rPr>
          <w:rFonts w:hint="eastAsia" w:ascii="宋体" w:hAnsi="宋体" w:eastAsia="宋体" w:cs="宋体"/>
          <w:sz w:val="28"/>
          <w:szCs w:val="40"/>
        </w:rPr>
        <w:instrText xml:space="preserve"> HYPERLINK \l _Toc8218 </w:instrText>
      </w:r>
      <w:r>
        <w:rPr>
          <w:rFonts w:hint="eastAsia" w:ascii="宋体" w:hAnsi="宋体" w:eastAsia="宋体" w:cs="宋体"/>
          <w:sz w:val="28"/>
          <w:szCs w:val="40"/>
        </w:rPr>
        <w:fldChar w:fldCharType="separate"/>
      </w:r>
      <w:r>
        <w:rPr>
          <w:rFonts w:hint="eastAsia" w:ascii="宋体" w:hAnsi="宋体" w:eastAsia="宋体" w:cs="宋体"/>
          <w:sz w:val="28"/>
          <w:szCs w:val="40"/>
        </w:rPr>
        <w:t>第五章 合同</w:t>
      </w:r>
      <w:r>
        <w:rPr>
          <w:rFonts w:hint="eastAsia" w:ascii="宋体" w:hAnsi="宋体" w:eastAsia="宋体" w:cs="宋体"/>
          <w:sz w:val="28"/>
          <w:szCs w:val="36"/>
        </w:rPr>
        <w:tab/>
      </w:r>
      <w:r>
        <w:rPr>
          <w:rFonts w:hint="eastAsia" w:ascii="宋体" w:hAnsi="宋体" w:eastAsia="宋体" w:cs="宋体"/>
          <w:sz w:val="28"/>
          <w:szCs w:val="36"/>
        </w:rPr>
        <w:fldChar w:fldCharType="begin"/>
      </w:r>
      <w:r>
        <w:rPr>
          <w:rFonts w:hint="eastAsia" w:ascii="宋体" w:hAnsi="宋体" w:eastAsia="宋体" w:cs="宋体"/>
          <w:sz w:val="28"/>
          <w:szCs w:val="36"/>
        </w:rPr>
        <w:instrText xml:space="preserve"> PAGEREF _Toc8218 \h </w:instrText>
      </w:r>
      <w:r>
        <w:rPr>
          <w:rFonts w:hint="eastAsia" w:ascii="宋体" w:hAnsi="宋体" w:eastAsia="宋体" w:cs="宋体"/>
          <w:sz w:val="28"/>
          <w:szCs w:val="36"/>
        </w:rPr>
        <w:fldChar w:fldCharType="separate"/>
      </w:r>
      <w:r>
        <w:rPr>
          <w:rFonts w:hint="eastAsia" w:ascii="宋体" w:hAnsi="宋体" w:eastAsia="宋体" w:cs="宋体"/>
          <w:sz w:val="28"/>
          <w:szCs w:val="36"/>
        </w:rPr>
        <w:t>25</w:t>
      </w:r>
      <w:r>
        <w:rPr>
          <w:rFonts w:hint="eastAsia" w:ascii="宋体" w:hAnsi="宋体" w:eastAsia="宋体" w:cs="宋体"/>
          <w:sz w:val="28"/>
          <w:szCs w:val="36"/>
        </w:rPr>
        <w:fldChar w:fldCharType="end"/>
      </w:r>
      <w:r>
        <w:rPr>
          <w:rFonts w:hint="eastAsia" w:ascii="宋体" w:hAnsi="宋体" w:eastAsia="宋体" w:cs="宋体"/>
          <w:sz w:val="28"/>
          <w:szCs w:val="40"/>
        </w:rPr>
        <w:fldChar w:fldCharType="end"/>
      </w:r>
    </w:p>
    <w:p>
      <w:pPr>
        <w:pStyle w:val="19"/>
        <w:tabs>
          <w:tab w:val="right" w:leader="dot" w:pos="9638"/>
        </w:tabs>
        <w:spacing w:line="480" w:lineRule="auto"/>
        <w:rPr>
          <w:rFonts w:hint="eastAsia" w:ascii="宋体" w:hAnsi="宋体" w:eastAsia="宋体" w:cs="宋体"/>
          <w:sz w:val="28"/>
          <w:szCs w:val="36"/>
        </w:rPr>
      </w:pPr>
      <w:r>
        <w:rPr>
          <w:rFonts w:hint="eastAsia" w:ascii="宋体" w:hAnsi="宋体" w:eastAsia="宋体" w:cs="宋体"/>
          <w:sz w:val="28"/>
          <w:szCs w:val="40"/>
        </w:rPr>
        <w:fldChar w:fldCharType="begin"/>
      </w:r>
      <w:r>
        <w:rPr>
          <w:rFonts w:hint="eastAsia" w:ascii="宋体" w:hAnsi="宋体" w:eastAsia="宋体" w:cs="宋体"/>
          <w:sz w:val="28"/>
          <w:szCs w:val="40"/>
        </w:rPr>
        <w:instrText xml:space="preserve"> HYPERLINK \l _Toc31675 </w:instrText>
      </w:r>
      <w:r>
        <w:rPr>
          <w:rFonts w:hint="eastAsia" w:ascii="宋体" w:hAnsi="宋体" w:eastAsia="宋体" w:cs="宋体"/>
          <w:sz w:val="28"/>
          <w:szCs w:val="40"/>
        </w:rPr>
        <w:fldChar w:fldCharType="separate"/>
      </w:r>
      <w:r>
        <w:rPr>
          <w:rFonts w:hint="eastAsia" w:ascii="宋体" w:hAnsi="宋体" w:eastAsia="宋体" w:cs="宋体"/>
          <w:sz w:val="28"/>
          <w:szCs w:val="40"/>
        </w:rPr>
        <w:t>第六章 投标</w:t>
      </w:r>
      <w:r>
        <w:rPr>
          <w:rFonts w:hint="eastAsia" w:ascii="宋体" w:hAnsi="宋体" w:eastAsia="宋体" w:cs="宋体"/>
          <w:sz w:val="28"/>
          <w:szCs w:val="40"/>
          <w:lang w:val="en-US" w:eastAsia="zh-CN"/>
        </w:rPr>
        <w:t>书</w:t>
      </w:r>
      <w:r>
        <w:rPr>
          <w:rFonts w:hint="eastAsia" w:ascii="宋体" w:hAnsi="宋体" w:eastAsia="宋体" w:cs="宋体"/>
          <w:sz w:val="28"/>
          <w:szCs w:val="40"/>
        </w:rPr>
        <w:t>格式</w:t>
      </w:r>
      <w:r>
        <w:rPr>
          <w:rFonts w:hint="eastAsia" w:ascii="宋体" w:hAnsi="宋体" w:eastAsia="宋体" w:cs="宋体"/>
          <w:sz w:val="28"/>
          <w:szCs w:val="36"/>
        </w:rPr>
        <w:tab/>
      </w:r>
      <w:r>
        <w:rPr>
          <w:rFonts w:hint="eastAsia" w:ascii="宋体" w:hAnsi="宋体" w:eastAsia="宋体" w:cs="宋体"/>
          <w:sz w:val="28"/>
          <w:szCs w:val="36"/>
        </w:rPr>
        <w:fldChar w:fldCharType="begin"/>
      </w:r>
      <w:r>
        <w:rPr>
          <w:rFonts w:hint="eastAsia" w:ascii="宋体" w:hAnsi="宋体" w:eastAsia="宋体" w:cs="宋体"/>
          <w:sz w:val="28"/>
          <w:szCs w:val="36"/>
        </w:rPr>
        <w:instrText xml:space="preserve"> PAGEREF _Toc31675 \h </w:instrText>
      </w:r>
      <w:r>
        <w:rPr>
          <w:rFonts w:hint="eastAsia" w:ascii="宋体" w:hAnsi="宋体" w:eastAsia="宋体" w:cs="宋体"/>
          <w:sz w:val="28"/>
          <w:szCs w:val="36"/>
        </w:rPr>
        <w:fldChar w:fldCharType="separate"/>
      </w:r>
      <w:r>
        <w:rPr>
          <w:rFonts w:hint="eastAsia" w:ascii="宋体" w:hAnsi="宋体" w:eastAsia="宋体" w:cs="宋体"/>
          <w:sz w:val="28"/>
          <w:szCs w:val="36"/>
        </w:rPr>
        <w:t>40</w:t>
      </w:r>
      <w:r>
        <w:rPr>
          <w:rFonts w:hint="eastAsia" w:ascii="宋体" w:hAnsi="宋体" w:eastAsia="宋体" w:cs="宋体"/>
          <w:sz w:val="28"/>
          <w:szCs w:val="36"/>
        </w:rPr>
        <w:fldChar w:fldCharType="end"/>
      </w:r>
      <w:r>
        <w:rPr>
          <w:rFonts w:hint="eastAsia" w:ascii="宋体" w:hAnsi="宋体" w:eastAsia="宋体" w:cs="宋体"/>
          <w:sz w:val="28"/>
          <w:szCs w:val="40"/>
        </w:rPr>
        <w:fldChar w:fldCharType="end"/>
      </w:r>
    </w:p>
    <w:p>
      <w:pPr>
        <w:pStyle w:val="9"/>
        <w:spacing w:line="480" w:lineRule="auto"/>
        <w:ind w:right="-155" w:rightChars="-74" w:firstLine="1968" w:firstLineChars="350"/>
        <w:jc w:val="both"/>
        <w:rPr>
          <w:rFonts w:hint="eastAsia" w:ascii="宋体" w:hAnsi="宋体" w:cs="宋体"/>
          <w:b w:val="0"/>
          <w:sz w:val="24"/>
          <w:szCs w:val="24"/>
        </w:rPr>
      </w:pPr>
      <w:r>
        <w:rPr>
          <w:rFonts w:hint="eastAsia" w:ascii="宋体" w:hAnsi="宋体" w:eastAsia="宋体" w:cs="宋体"/>
          <w:sz w:val="56"/>
          <w:szCs w:val="40"/>
        </w:rPr>
        <w:fldChar w:fldCharType="end"/>
      </w:r>
    </w:p>
    <w:p>
      <w:pPr>
        <w:pStyle w:val="9"/>
        <w:ind w:right="-155" w:rightChars="-74" w:firstLine="840" w:firstLineChars="350"/>
        <w:jc w:val="both"/>
        <w:rPr>
          <w:rFonts w:hint="eastAsia" w:ascii="宋体" w:hAnsi="宋体" w:cs="宋体"/>
          <w:b w:val="0"/>
          <w:sz w:val="24"/>
          <w:szCs w:val="24"/>
        </w:rPr>
      </w:pPr>
    </w:p>
    <w:p>
      <w:pPr>
        <w:pStyle w:val="9"/>
        <w:ind w:right="-155" w:rightChars="-74" w:firstLine="840" w:firstLineChars="350"/>
        <w:jc w:val="both"/>
        <w:rPr>
          <w:rFonts w:hint="eastAsia" w:ascii="宋体" w:hAnsi="宋体" w:cs="宋体"/>
          <w:b w:val="0"/>
          <w:sz w:val="24"/>
          <w:szCs w:val="24"/>
        </w:rPr>
      </w:pPr>
    </w:p>
    <w:p>
      <w:pPr>
        <w:pStyle w:val="9"/>
        <w:ind w:right="-155" w:rightChars="-74" w:firstLine="840" w:firstLineChars="350"/>
        <w:jc w:val="both"/>
        <w:rPr>
          <w:rFonts w:hint="eastAsia" w:ascii="宋体" w:hAnsi="宋体" w:cs="宋体"/>
          <w:b w:val="0"/>
          <w:sz w:val="24"/>
          <w:szCs w:val="24"/>
        </w:rPr>
      </w:pPr>
    </w:p>
    <w:p>
      <w:pPr>
        <w:pStyle w:val="9"/>
        <w:ind w:right="-155" w:rightChars="-74" w:firstLine="840" w:firstLineChars="350"/>
        <w:jc w:val="both"/>
        <w:rPr>
          <w:rFonts w:hint="eastAsia" w:ascii="宋体" w:hAnsi="宋体" w:cs="宋体"/>
          <w:b w:val="0"/>
          <w:sz w:val="24"/>
          <w:szCs w:val="24"/>
        </w:rPr>
      </w:pPr>
    </w:p>
    <w:p>
      <w:pPr>
        <w:pStyle w:val="9"/>
        <w:ind w:right="-155" w:rightChars="-74" w:firstLine="840" w:firstLineChars="350"/>
        <w:jc w:val="both"/>
        <w:rPr>
          <w:rFonts w:hint="eastAsia" w:ascii="宋体" w:hAnsi="宋体" w:cs="宋体"/>
          <w:b w:val="0"/>
          <w:sz w:val="24"/>
          <w:szCs w:val="24"/>
        </w:rPr>
      </w:pPr>
    </w:p>
    <w:p>
      <w:pPr>
        <w:pStyle w:val="9"/>
        <w:ind w:right="-155" w:rightChars="-74" w:firstLine="840" w:firstLineChars="350"/>
        <w:jc w:val="both"/>
        <w:rPr>
          <w:rFonts w:hint="eastAsia" w:ascii="宋体" w:hAnsi="宋体" w:cs="宋体"/>
          <w:b w:val="0"/>
          <w:sz w:val="24"/>
          <w:szCs w:val="24"/>
        </w:rPr>
      </w:pPr>
    </w:p>
    <w:p>
      <w:pPr>
        <w:pStyle w:val="9"/>
        <w:ind w:right="-155" w:rightChars="-74" w:firstLine="840" w:firstLineChars="350"/>
        <w:jc w:val="both"/>
        <w:rPr>
          <w:rFonts w:hint="eastAsia" w:ascii="宋体" w:hAnsi="宋体" w:cs="宋体"/>
          <w:b w:val="0"/>
          <w:sz w:val="24"/>
          <w:szCs w:val="24"/>
        </w:rPr>
      </w:pPr>
    </w:p>
    <w:p>
      <w:pPr>
        <w:pStyle w:val="9"/>
        <w:ind w:right="-155" w:rightChars="-74" w:firstLine="840" w:firstLineChars="350"/>
        <w:jc w:val="both"/>
        <w:rPr>
          <w:rFonts w:hint="eastAsia" w:ascii="宋体" w:hAnsi="宋体" w:cs="宋体"/>
          <w:b w:val="0"/>
          <w:sz w:val="24"/>
          <w:szCs w:val="24"/>
        </w:rPr>
      </w:pPr>
    </w:p>
    <w:p>
      <w:pPr>
        <w:pStyle w:val="9"/>
        <w:ind w:right="-155" w:rightChars="-74" w:firstLine="840" w:firstLineChars="350"/>
        <w:jc w:val="both"/>
        <w:rPr>
          <w:rFonts w:hint="eastAsia" w:ascii="宋体" w:hAnsi="宋体" w:cs="宋体"/>
          <w:b w:val="0"/>
          <w:sz w:val="24"/>
          <w:szCs w:val="24"/>
        </w:rPr>
      </w:pPr>
    </w:p>
    <w:p>
      <w:pPr>
        <w:pStyle w:val="9"/>
        <w:ind w:right="-155" w:rightChars="-74" w:firstLine="840" w:firstLineChars="350"/>
        <w:jc w:val="both"/>
        <w:rPr>
          <w:rFonts w:hint="eastAsia" w:ascii="宋体" w:hAnsi="宋体" w:cs="宋体"/>
          <w:b w:val="0"/>
          <w:sz w:val="24"/>
          <w:szCs w:val="24"/>
        </w:rPr>
      </w:pPr>
    </w:p>
    <w:p>
      <w:pPr>
        <w:pStyle w:val="9"/>
        <w:ind w:right="-155" w:rightChars="-74" w:firstLine="840" w:firstLineChars="350"/>
        <w:jc w:val="both"/>
        <w:rPr>
          <w:rFonts w:hint="eastAsia" w:ascii="宋体" w:hAnsi="宋体" w:cs="宋体"/>
          <w:b w:val="0"/>
          <w:sz w:val="24"/>
          <w:szCs w:val="24"/>
        </w:rPr>
      </w:pPr>
    </w:p>
    <w:bookmarkEnd w:id="0"/>
    <w:p>
      <w:pPr>
        <w:pStyle w:val="3"/>
        <w:keepNext w:val="0"/>
        <w:keepLines w:val="0"/>
        <w:widowControl/>
        <w:spacing w:before="100" w:beforeAutospacing="1" w:after="100" w:afterAutospacing="1" w:line="340" w:lineRule="exact"/>
        <w:rPr>
          <w:rFonts w:hint="eastAsia" w:ascii="宋体" w:hAnsi="宋体" w:eastAsia="宋体" w:cs="宋体"/>
          <w:kern w:val="0"/>
        </w:rPr>
      </w:pPr>
    </w:p>
    <w:p>
      <w:pPr>
        <w:rPr>
          <w:rFonts w:hint="eastAsia" w:ascii="宋体" w:hAnsi="宋体" w:cs="宋体"/>
          <w:kern w:val="0"/>
        </w:rPr>
      </w:pPr>
    </w:p>
    <w:p>
      <w:pPr>
        <w:rPr>
          <w:rFonts w:hint="eastAsia" w:ascii="宋体" w:hAnsi="宋体" w:cs="宋体"/>
          <w:kern w:val="0"/>
        </w:rPr>
      </w:pPr>
    </w:p>
    <w:p>
      <w:pPr>
        <w:rPr>
          <w:rFonts w:hint="eastAsia" w:ascii="宋体" w:hAnsi="宋体" w:cs="宋体"/>
          <w:kern w:val="0"/>
        </w:rPr>
      </w:pPr>
    </w:p>
    <w:p>
      <w:pPr>
        <w:rPr>
          <w:rFonts w:hint="eastAsia" w:ascii="宋体" w:hAnsi="宋体" w:cs="宋体"/>
          <w:kern w:val="0"/>
        </w:rPr>
      </w:pPr>
    </w:p>
    <w:p>
      <w:pPr>
        <w:rPr>
          <w:rFonts w:hint="eastAsia" w:ascii="宋体" w:hAnsi="宋体" w:cs="宋体"/>
          <w:kern w:val="0"/>
        </w:rPr>
      </w:pPr>
    </w:p>
    <w:p>
      <w:pPr>
        <w:pStyle w:val="9"/>
        <w:rPr>
          <w:rFonts w:hint="eastAsia" w:ascii="宋体" w:hAnsi="宋体" w:cs="宋体"/>
          <w:kern w:val="0"/>
        </w:rPr>
      </w:pPr>
    </w:p>
    <w:p>
      <w:pPr>
        <w:pStyle w:val="9"/>
        <w:rPr>
          <w:rFonts w:hint="eastAsia" w:ascii="宋体" w:hAnsi="宋体" w:cs="宋体"/>
          <w:kern w:val="0"/>
        </w:rPr>
      </w:pPr>
    </w:p>
    <w:p>
      <w:pPr>
        <w:pStyle w:val="9"/>
        <w:jc w:val="both"/>
        <w:rPr>
          <w:rFonts w:hint="eastAsia" w:ascii="宋体" w:hAnsi="宋体" w:cs="宋体"/>
          <w:kern w:val="0"/>
        </w:rPr>
      </w:pPr>
    </w:p>
    <w:p>
      <w:pPr>
        <w:pStyle w:val="3"/>
        <w:keepNext w:val="0"/>
        <w:keepLines w:val="0"/>
        <w:pageBreakBefore w:val="0"/>
        <w:widowControl/>
        <w:kinsoku/>
        <w:wordWrap/>
        <w:overflowPunct/>
        <w:topLinePunct w:val="0"/>
        <w:autoSpaceDE/>
        <w:autoSpaceDN/>
        <w:bidi w:val="0"/>
        <w:adjustRightInd/>
        <w:snapToGrid/>
        <w:spacing w:before="100" w:beforeAutospacing="1" w:after="100" w:afterAutospacing="1" w:line="420" w:lineRule="atLeast"/>
        <w:jc w:val="center"/>
        <w:textAlignment w:val="auto"/>
        <w:rPr>
          <w:rFonts w:hint="eastAsia" w:ascii="宋体" w:hAnsi="宋体" w:eastAsia="宋体" w:cs="宋体"/>
          <w:kern w:val="0"/>
        </w:rPr>
      </w:pPr>
      <w:bookmarkStart w:id="1" w:name="_Toc29926"/>
    </w:p>
    <w:p>
      <w:pPr>
        <w:pStyle w:val="3"/>
        <w:keepNext w:val="0"/>
        <w:keepLines w:val="0"/>
        <w:pageBreakBefore w:val="0"/>
        <w:widowControl/>
        <w:kinsoku/>
        <w:wordWrap/>
        <w:overflowPunct/>
        <w:topLinePunct w:val="0"/>
        <w:autoSpaceDE/>
        <w:autoSpaceDN/>
        <w:bidi w:val="0"/>
        <w:adjustRightInd/>
        <w:snapToGrid/>
        <w:spacing w:before="100" w:beforeAutospacing="1" w:after="100" w:afterAutospacing="1" w:line="420" w:lineRule="atLeast"/>
        <w:jc w:val="center"/>
        <w:textAlignment w:val="auto"/>
        <w:rPr>
          <w:rFonts w:hint="eastAsia" w:ascii="宋体" w:hAnsi="宋体" w:eastAsia="宋体" w:cs="宋体"/>
          <w:kern w:val="0"/>
        </w:rPr>
      </w:pPr>
      <w:r>
        <w:rPr>
          <w:rFonts w:hint="eastAsia" w:ascii="宋体" w:hAnsi="宋体" w:eastAsia="宋体" w:cs="宋体"/>
          <w:kern w:val="0"/>
        </w:rPr>
        <w:t xml:space="preserve">第一章 </w:t>
      </w:r>
      <w:bookmarkStart w:id="2" w:name="OLE_LINK1"/>
      <w:bookmarkStart w:id="3" w:name="OLE_LINK2"/>
      <w:r>
        <w:rPr>
          <w:rFonts w:hint="eastAsia" w:ascii="宋体" w:hAnsi="宋体" w:eastAsia="宋体" w:cs="宋体"/>
          <w:kern w:val="0"/>
        </w:rPr>
        <w:t>招标公告</w:t>
      </w:r>
      <w:bookmarkEnd w:id="1"/>
    </w:p>
    <w:p>
      <w:pPr>
        <w:keepNext w:val="0"/>
        <w:keepLines w:val="0"/>
        <w:pageBreakBefore w:val="0"/>
        <w:widowControl/>
        <w:shd w:val="clear" w:color="auto" w:fill="auto"/>
        <w:kinsoku/>
        <w:wordWrap/>
        <w:overflowPunct/>
        <w:topLinePunct w:val="0"/>
        <w:autoSpaceDE/>
        <w:autoSpaceDN/>
        <w:bidi w:val="0"/>
        <w:adjustRightInd/>
        <w:snapToGrid/>
        <w:spacing w:line="460" w:lineRule="atLeast"/>
        <w:ind w:firstLine="482" w:firstLineChars="200"/>
        <w:jc w:val="left"/>
        <w:textAlignment w:val="auto"/>
        <w:rPr>
          <w:rFonts w:hint="eastAsia" w:ascii="宋体" w:hAnsi="宋体" w:cs="宋体"/>
          <w:sz w:val="24"/>
        </w:rPr>
      </w:pPr>
      <w:bookmarkStart w:id="4" w:name="_Toc270281766"/>
      <w:bookmarkStart w:id="5" w:name="_Toc246213133"/>
      <w:r>
        <w:rPr>
          <w:rFonts w:hint="eastAsia" w:ascii="宋体" w:hAnsi="宋体" w:cs="宋体"/>
          <w:b/>
          <w:bCs/>
          <w:sz w:val="24"/>
        </w:rPr>
        <w:t>一、招标条件</w:t>
      </w:r>
    </w:p>
    <w:p>
      <w:pPr>
        <w:keepNext w:val="0"/>
        <w:keepLines w:val="0"/>
        <w:pageBreakBefore w:val="0"/>
        <w:widowControl/>
        <w:shd w:val="clear" w:color="auto" w:fill="auto"/>
        <w:kinsoku/>
        <w:wordWrap/>
        <w:overflowPunct/>
        <w:topLinePunct w:val="0"/>
        <w:autoSpaceDE/>
        <w:autoSpaceDN/>
        <w:bidi w:val="0"/>
        <w:adjustRightInd/>
        <w:snapToGrid/>
        <w:spacing w:line="460" w:lineRule="atLeast"/>
        <w:ind w:firstLine="480" w:firstLineChars="200"/>
        <w:jc w:val="left"/>
        <w:textAlignment w:val="auto"/>
        <w:rPr>
          <w:rFonts w:hint="eastAsia" w:ascii="宋体" w:hAnsi="宋体" w:eastAsia="宋体" w:cs="宋体"/>
          <w:sz w:val="24"/>
          <w:u w:val="single"/>
          <w:lang w:eastAsia="zh-CN"/>
        </w:rPr>
      </w:pPr>
      <w:r>
        <w:rPr>
          <w:rFonts w:hint="eastAsia" w:ascii="宋体" w:hAnsi="宋体" w:cs="宋体"/>
          <w:sz w:val="24"/>
        </w:rPr>
        <w:t>1、项目名称：</w:t>
      </w:r>
      <w:r>
        <w:rPr>
          <w:rFonts w:hint="eastAsia" w:ascii="宋体" w:hAnsi="宋体" w:cs="宋体"/>
          <w:sz w:val="24"/>
          <w:u w:val="single"/>
          <w:lang w:eastAsia="zh-CN"/>
        </w:rPr>
        <w:t xml:space="preserve">全椒县中医院医疗责任保险项目 </w:t>
      </w:r>
    </w:p>
    <w:p>
      <w:pPr>
        <w:keepNext w:val="0"/>
        <w:keepLines w:val="0"/>
        <w:pageBreakBefore w:val="0"/>
        <w:widowControl/>
        <w:shd w:val="clear" w:color="auto" w:fill="auto"/>
        <w:kinsoku/>
        <w:wordWrap/>
        <w:overflowPunct/>
        <w:topLinePunct w:val="0"/>
        <w:autoSpaceDE/>
        <w:autoSpaceDN/>
        <w:bidi w:val="0"/>
        <w:adjustRightInd/>
        <w:snapToGrid/>
        <w:spacing w:line="460" w:lineRule="atLeast"/>
        <w:ind w:firstLine="480" w:firstLineChars="200"/>
        <w:jc w:val="left"/>
        <w:textAlignment w:val="auto"/>
        <w:rPr>
          <w:rFonts w:hint="eastAsia" w:ascii="宋体" w:hAnsi="宋体" w:eastAsia="宋体" w:cs="宋体"/>
          <w:sz w:val="24"/>
          <w:u w:val="single"/>
          <w:lang w:eastAsia="zh-CN"/>
        </w:rPr>
      </w:pPr>
      <w:r>
        <w:rPr>
          <w:rFonts w:hint="eastAsia" w:ascii="宋体" w:hAnsi="宋体" w:cs="宋体"/>
          <w:sz w:val="24"/>
        </w:rPr>
        <w:t>2、</w:t>
      </w:r>
      <w:r>
        <w:rPr>
          <w:rFonts w:hint="eastAsia" w:ascii="宋体" w:hAnsi="宋体" w:cs="宋体"/>
          <w:sz w:val="24"/>
          <w:lang w:val="en-US" w:eastAsia="zh-CN"/>
        </w:rPr>
        <w:t>采购</w:t>
      </w:r>
      <w:r>
        <w:rPr>
          <w:rFonts w:hint="eastAsia" w:ascii="宋体" w:hAnsi="宋体" w:cs="宋体"/>
          <w:sz w:val="24"/>
        </w:rPr>
        <w:t xml:space="preserve">人： </w:t>
      </w:r>
      <w:r>
        <w:rPr>
          <w:rFonts w:hint="eastAsia" w:ascii="宋体" w:hAnsi="宋体" w:cs="宋体"/>
          <w:sz w:val="24"/>
          <w:u w:val="single"/>
          <w:lang w:eastAsia="zh-CN"/>
        </w:rPr>
        <w:t>全椒县中医院</w:t>
      </w:r>
    </w:p>
    <w:p>
      <w:pPr>
        <w:keepNext w:val="0"/>
        <w:keepLines w:val="0"/>
        <w:pageBreakBefore w:val="0"/>
        <w:widowControl/>
        <w:shd w:val="clear" w:color="auto" w:fill="auto"/>
        <w:kinsoku/>
        <w:wordWrap/>
        <w:overflowPunct/>
        <w:topLinePunct w:val="0"/>
        <w:autoSpaceDE/>
        <w:autoSpaceDN/>
        <w:bidi w:val="0"/>
        <w:adjustRightInd/>
        <w:snapToGrid/>
        <w:spacing w:line="460" w:lineRule="atLeast"/>
        <w:ind w:firstLine="480" w:firstLineChars="200"/>
        <w:jc w:val="left"/>
        <w:textAlignment w:val="auto"/>
        <w:rPr>
          <w:rFonts w:hint="eastAsia" w:ascii="宋体" w:hAnsi="宋体" w:cs="宋体"/>
          <w:sz w:val="24"/>
          <w:u w:val="single"/>
        </w:rPr>
      </w:pPr>
      <w:r>
        <w:rPr>
          <w:rFonts w:hint="eastAsia" w:ascii="宋体" w:hAnsi="宋体" w:cs="宋体"/>
          <w:sz w:val="24"/>
        </w:rPr>
        <w:t>3、资金来源：</w:t>
      </w:r>
      <w:r>
        <w:rPr>
          <w:rFonts w:hint="eastAsia" w:ascii="宋体" w:hAnsi="宋体" w:cs="宋体"/>
          <w:sz w:val="24"/>
          <w:u w:val="single"/>
          <w:lang w:eastAsia="zh-CN"/>
        </w:rPr>
        <w:t>自筹</w:t>
      </w:r>
      <w:r>
        <w:rPr>
          <w:rFonts w:hint="eastAsia" w:ascii="宋体" w:hAnsi="宋体" w:cs="宋体"/>
          <w:sz w:val="24"/>
          <w:u w:val="single"/>
        </w:rPr>
        <w:t>资金</w:t>
      </w:r>
    </w:p>
    <w:p>
      <w:pPr>
        <w:keepNext w:val="0"/>
        <w:keepLines w:val="0"/>
        <w:pageBreakBefore w:val="0"/>
        <w:widowControl/>
        <w:shd w:val="clear" w:color="auto" w:fill="auto"/>
        <w:kinsoku/>
        <w:wordWrap/>
        <w:overflowPunct/>
        <w:topLinePunct w:val="0"/>
        <w:autoSpaceDE/>
        <w:autoSpaceDN/>
        <w:bidi w:val="0"/>
        <w:adjustRightInd/>
        <w:snapToGrid/>
        <w:spacing w:line="460" w:lineRule="atLeast"/>
        <w:ind w:firstLine="482" w:firstLineChars="200"/>
        <w:jc w:val="left"/>
        <w:textAlignment w:val="auto"/>
        <w:rPr>
          <w:rFonts w:hint="eastAsia" w:ascii="宋体" w:hAnsi="宋体" w:cs="宋体"/>
          <w:b/>
          <w:bCs/>
          <w:sz w:val="24"/>
        </w:rPr>
      </w:pPr>
      <w:r>
        <w:rPr>
          <w:rFonts w:hint="eastAsia" w:ascii="宋体" w:hAnsi="宋体" w:cs="宋体"/>
          <w:b/>
          <w:bCs/>
          <w:sz w:val="24"/>
        </w:rPr>
        <w:t>二、项目概况与招标范围</w:t>
      </w:r>
    </w:p>
    <w:p>
      <w:pPr>
        <w:keepNext w:val="0"/>
        <w:keepLines w:val="0"/>
        <w:pageBreakBefore w:val="0"/>
        <w:widowControl/>
        <w:shd w:val="clear" w:color="auto" w:fill="auto"/>
        <w:kinsoku/>
        <w:wordWrap/>
        <w:overflowPunct/>
        <w:topLinePunct w:val="0"/>
        <w:autoSpaceDE/>
        <w:autoSpaceDN/>
        <w:bidi w:val="0"/>
        <w:adjustRightInd/>
        <w:snapToGrid/>
        <w:spacing w:line="460" w:lineRule="atLeast"/>
        <w:ind w:left="479" w:leftChars="228" w:firstLine="0" w:firstLineChars="0"/>
        <w:jc w:val="left"/>
        <w:textAlignment w:val="auto"/>
        <w:rPr>
          <w:rFonts w:hint="eastAsia" w:ascii="宋体" w:hAnsi="宋体" w:cs="宋体"/>
          <w:sz w:val="24"/>
          <w:u w:val="single"/>
          <w:lang w:val="en-US" w:eastAsia="zh-CN"/>
        </w:rPr>
      </w:pPr>
      <w:r>
        <w:rPr>
          <w:rFonts w:hint="eastAsia" w:ascii="宋体" w:hAnsi="宋体" w:cs="宋体"/>
          <w:sz w:val="24"/>
        </w:rPr>
        <w:t>1、项目地点：</w:t>
      </w:r>
      <w:r>
        <w:rPr>
          <w:rFonts w:hint="eastAsia" w:ascii="宋体" w:hAnsi="宋体" w:cs="宋体"/>
          <w:sz w:val="24"/>
          <w:u w:val="single"/>
          <w:lang w:val="en-US" w:eastAsia="zh-CN"/>
        </w:rPr>
        <w:t>全椒县境内</w:t>
      </w:r>
    </w:p>
    <w:p>
      <w:pPr>
        <w:keepNext w:val="0"/>
        <w:keepLines w:val="0"/>
        <w:pageBreakBefore w:val="0"/>
        <w:widowControl/>
        <w:shd w:val="clear" w:color="auto" w:fill="auto"/>
        <w:kinsoku/>
        <w:wordWrap/>
        <w:overflowPunct/>
        <w:topLinePunct w:val="0"/>
        <w:autoSpaceDE/>
        <w:autoSpaceDN/>
        <w:bidi w:val="0"/>
        <w:adjustRightInd/>
        <w:snapToGrid/>
        <w:spacing w:line="460" w:lineRule="atLeast"/>
        <w:ind w:left="479" w:leftChars="228" w:firstLine="0" w:firstLineChars="0"/>
        <w:jc w:val="left"/>
        <w:textAlignment w:val="auto"/>
        <w:rPr>
          <w:rFonts w:hint="eastAsia" w:ascii="宋体" w:hAnsi="宋体"/>
          <w:color w:val="auto"/>
          <w:sz w:val="24"/>
          <w:u w:val="single"/>
        </w:rPr>
      </w:pPr>
      <w:r>
        <w:rPr>
          <w:rFonts w:hint="eastAsia" w:ascii="宋体" w:hAnsi="宋体" w:cs="宋体"/>
          <w:sz w:val="24"/>
        </w:rPr>
        <w:t>2、项目规模：</w:t>
      </w:r>
      <w:r>
        <w:rPr>
          <w:rFonts w:hint="eastAsia" w:ascii="宋体" w:hAnsi="宋体" w:cs="宋体"/>
          <w:sz w:val="24"/>
          <w:u w:val="single"/>
          <w:lang w:eastAsia="zh-CN"/>
        </w:rPr>
        <w:t>全椒县</w:t>
      </w:r>
      <w:r>
        <w:rPr>
          <w:rFonts w:hint="eastAsia" w:ascii="宋体" w:hAnsi="宋体" w:cs="宋体"/>
          <w:sz w:val="24"/>
          <w:u w:val="single"/>
          <w:lang w:val="en-US" w:eastAsia="zh-CN"/>
        </w:rPr>
        <w:t>中医院</w:t>
      </w:r>
      <w:r>
        <w:rPr>
          <w:rFonts w:hint="eastAsia" w:ascii="宋体" w:hAnsi="宋体" w:cs="宋体"/>
          <w:sz w:val="24"/>
          <w:u w:val="single"/>
          <w:lang w:eastAsia="zh-CN"/>
        </w:rPr>
        <w:t>基层医疗机构参加医疗责任保险项目，</w:t>
      </w:r>
      <w:r>
        <w:rPr>
          <w:rFonts w:hint="eastAsia" w:ascii="宋体" w:hAnsi="宋体" w:cs="宋体"/>
          <w:color w:val="auto"/>
          <w:sz w:val="24"/>
          <w:u w:val="single"/>
          <w:lang w:eastAsia="zh-CN"/>
        </w:rPr>
        <w:t>详见第四章采购</w:t>
      </w:r>
      <w:r>
        <w:rPr>
          <w:rFonts w:hint="eastAsia" w:ascii="宋体" w:hAnsi="宋体" w:cs="宋体"/>
          <w:color w:val="auto"/>
          <w:sz w:val="24"/>
          <w:u w:val="single"/>
          <w:lang w:val="en-US" w:eastAsia="zh-CN"/>
        </w:rPr>
        <w:t>需求</w:t>
      </w:r>
      <w:r>
        <w:rPr>
          <w:rFonts w:hint="eastAsia" w:ascii="宋体" w:hAnsi="宋体" w:cs="宋体"/>
          <w:color w:val="auto"/>
          <w:sz w:val="24"/>
          <w:u w:val="single"/>
          <w:lang w:eastAsia="zh-CN"/>
        </w:rPr>
        <w:t>。</w:t>
      </w:r>
    </w:p>
    <w:p>
      <w:pPr>
        <w:keepNext w:val="0"/>
        <w:keepLines w:val="0"/>
        <w:pageBreakBefore w:val="0"/>
        <w:widowControl/>
        <w:shd w:val="clear" w:color="auto" w:fill="auto"/>
        <w:kinsoku/>
        <w:wordWrap/>
        <w:overflowPunct/>
        <w:topLinePunct w:val="0"/>
        <w:autoSpaceDE/>
        <w:autoSpaceDN/>
        <w:bidi w:val="0"/>
        <w:adjustRightInd/>
        <w:snapToGrid/>
        <w:spacing w:line="460" w:lineRule="atLeast"/>
        <w:ind w:firstLine="480" w:firstLineChars="200"/>
        <w:jc w:val="left"/>
        <w:textAlignment w:val="auto"/>
        <w:rPr>
          <w:rFonts w:hint="default" w:ascii="宋体" w:hAnsi="宋体" w:cs="宋体"/>
          <w:color w:val="auto"/>
          <w:sz w:val="24"/>
          <w:u w:val="single"/>
          <w:shd w:val="clear" w:color="auto" w:fill="auto"/>
          <w:lang w:val="en-US"/>
        </w:rPr>
      </w:pPr>
      <w:r>
        <w:rPr>
          <w:rFonts w:hint="eastAsia" w:ascii="宋体" w:hAnsi="宋体" w:cs="宋体"/>
          <w:color w:val="auto"/>
          <w:sz w:val="24"/>
          <w:u w:val="none"/>
          <w:shd w:val="clear" w:color="auto" w:fill="auto"/>
        </w:rPr>
        <w:t>3、服务期限：</w:t>
      </w:r>
      <w:r>
        <w:rPr>
          <w:rFonts w:hint="eastAsia" w:ascii="宋体" w:hAnsi="宋体" w:cs="宋体"/>
          <w:color w:val="auto"/>
          <w:sz w:val="24"/>
          <w:u w:val="none"/>
          <w:shd w:val="clear" w:color="auto" w:fill="auto"/>
          <w:lang w:eastAsia="zh-CN"/>
        </w:rPr>
        <w:t>壹</w:t>
      </w:r>
      <w:r>
        <w:rPr>
          <w:rFonts w:hint="eastAsia" w:ascii="宋体" w:hAnsi="宋体" w:cs="宋体"/>
          <w:color w:val="auto"/>
          <w:sz w:val="24"/>
          <w:u w:val="none"/>
          <w:shd w:val="clear" w:color="auto" w:fill="auto"/>
          <w:lang w:val="en-US" w:eastAsia="zh-CN"/>
        </w:rPr>
        <w:t xml:space="preserve">年 </w:t>
      </w:r>
    </w:p>
    <w:p>
      <w:pPr>
        <w:keepNext w:val="0"/>
        <w:keepLines w:val="0"/>
        <w:pageBreakBefore w:val="0"/>
        <w:widowControl/>
        <w:shd w:val="clear" w:color="auto" w:fill="auto"/>
        <w:kinsoku/>
        <w:wordWrap/>
        <w:overflowPunct/>
        <w:topLinePunct w:val="0"/>
        <w:autoSpaceDE/>
        <w:autoSpaceDN/>
        <w:bidi w:val="0"/>
        <w:adjustRightInd/>
        <w:snapToGrid/>
        <w:spacing w:line="460" w:lineRule="atLeast"/>
        <w:ind w:firstLine="480" w:firstLineChars="200"/>
        <w:jc w:val="left"/>
        <w:textAlignment w:val="auto"/>
        <w:rPr>
          <w:rFonts w:hint="eastAsia" w:ascii="宋体" w:hAnsi="宋体" w:cs="宋体"/>
          <w:sz w:val="24"/>
          <w:u w:val="single"/>
        </w:rPr>
      </w:pPr>
      <w:r>
        <w:rPr>
          <w:rFonts w:hint="eastAsia" w:ascii="宋体" w:hAnsi="宋体" w:cs="宋体"/>
          <w:sz w:val="24"/>
        </w:rPr>
        <w:t>4、标包划分</w:t>
      </w:r>
      <w:r>
        <w:rPr>
          <w:rFonts w:hint="eastAsia" w:ascii="宋体" w:hAnsi="宋体" w:cs="宋体"/>
          <w:sz w:val="24"/>
          <w:u w:val="none"/>
        </w:rPr>
        <w:t>：一个包</w:t>
      </w:r>
    </w:p>
    <w:p>
      <w:pPr>
        <w:keepNext w:val="0"/>
        <w:keepLines w:val="0"/>
        <w:pageBreakBefore w:val="0"/>
        <w:widowControl/>
        <w:shd w:val="clear" w:color="auto" w:fill="auto"/>
        <w:kinsoku/>
        <w:wordWrap/>
        <w:overflowPunct/>
        <w:topLinePunct w:val="0"/>
        <w:autoSpaceDE/>
        <w:autoSpaceDN/>
        <w:bidi w:val="0"/>
        <w:adjustRightInd/>
        <w:snapToGrid/>
        <w:spacing w:line="460" w:lineRule="atLeast"/>
        <w:ind w:firstLine="480" w:firstLineChars="200"/>
        <w:jc w:val="left"/>
        <w:textAlignment w:val="auto"/>
        <w:rPr>
          <w:rFonts w:hint="eastAsia" w:ascii="宋体" w:hAnsi="宋体" w:cs="宋体"/>
          <w:sz w:val="24"/>
          <w:u w:val="single"/>
        </w:rPr>
      </w:pPr>
      <w:r>
        <w:rPr>
          <w:rFonts w:hint="eastAsia" w:ascii="宋体" w:hAnsi="宋体" w:cs="宋体"/>
          <w:sz w:val="24"/>
          <w:u w:val="none"/>
        </w:rPr>
        <w:t>5、最高限价：</w:t>
      </w:r>
      <w:r>
        <w:rPr>
          <w:rFonts w:hint="eastAsia" w:ascii="宋体" w:hAnsi="宋体" w:cs="宋体"/>
          <w:sz w:val="24"/>
          <w:u w:val="single"/>
          <w:lang w:val="en-US" w:eastAsia="zh-CN"/>
        </w:rPr>
        <w:t>25万元</w:t>
      </w:r>
    </w:p>
    <w:p>
      <w:pPr>
        <w:keepNext w:val="0"/>
        <w:keepLines w:val="0"/>
        <w:pageBreakBefore w:val="0"/>
        <w:widowControl/>
        <w:shd w:val="clear" w:color="auto" w:fill="auto"/>
        <w:kinsoku/>
        <w:wordWrap/>
        <w:overflowPunct/>
        <w:topLinePunct w:val="0"/>
        <w:autoSpaceDE/>
        <w:autoSpaceDN/>
        <w:bidi w:val="0"/>
        <w:adjustRightInd/>
        <w:snapToGrid/>
        <w:spacing w:line="460" w:lineRule="atLeast"/>
        <w:ind w:firstLine="482" w:firstLineChars="200"/>
        <w:jc w:val="left"/>
        <w:textAlignment w:val="auto"/>
        <w:rPr>
          <w:rFonts w:hint="eastAsia" w:ascii="宋体" w:hAnsi="宋体" w:cs="宋体"/>
          <w:sz w:val="24"/>
        </w:rPr>
      </w:pPr>
      <w:r>
        <w:rPr>
          <w:rFonts w:hint="eastAsia" w:ascii="宋体" w:hAnsi="宋体" w:cs="宋体"/>
          <w:b/>
          <w:bCs/>
          <w:sz w:val="24"/>
        </w:rPr>
        <w:t>三、投标人资质及要求</w:t>
      </w:r>
    </w:p>
    <w:p>
      <w:pPr>
        <w:keepNext w:val="0"/>
        <w:keepLines w:val="0"/>
        <w:pageBreakBefore w:val="0"/>
        <w:kinsoku/>
        <w:wordWrap/>
        <w:overflowPunct/>
        <w:topLinePunct w:val="0"/>
        <w:autoSpaceDE/>
        <w:autoSpaceDN/>
        <w:bidi w:val="0"/>
        <w:adjustRightInd/>
        <w:snapToGrid/>
        <w:spacing w:line="460" w:lineRule="atLeast"/>
        <w:ind w:firstLine="480" w:firstLineChars="200"/>
        <w:textAlignment w:val="auto"/>
        <w:rPr>
          <w:rFonts w:hint="eastAsia" w:ascii="宋体" w:hAnsi="宋体" w:cs="宋体"/>
          <w:b w:val="0"/>
          <w:bCs/>
          <w:color w:val="000000"/>
          <w:sz w:val="24"/>
        </w:rPr>
      </w:pPr>
      <w:r>
        <w:rPr>
          <w:rFonts w:hint="eastAsia" w:ascii="宋体" w:hAnsi="宋体" w:cs="宋体"/>
          <w:b w:val="0"/>
          <w:bCs/>
          <w:color w:val="000000"/>
          <w:sz w:val="24"/>
        </w:rPr>
        <w:t>1、符合《中华人民共和国政府采购法》第二十二条的规定；</w:t>
      </w:r>
    </w:p>
    <w:p>
      <w:pPr>
        <w:keepNext w:val="0"/>
        <w:keepLines w:val="0"/>
        <w:pageBreakBefore w:val="0"/>
        <w:kinsoku/>
        <w:wordWrap/>
        <w:overflowPunct/>
        <w:topLinePunct w:val="0"/>
        <w:autoSpaceDE/>
        <w:autoSpaceDN/>
        <w:bidi w:val="0"/>
        <w:adjustRightInd/>
        <w:snapToGrid/>
        <w:spacing w:line="460" w:lineRule="atLeast"/>
        <w:ind w:firstLine="480" w:firstLineChars="200"/>
        <w:textAlignment w:val="auto"/>
        <w:rPr>
          <w:rFonts w:hint="eastAsia" w:ascii="宋体" w:hAnsi="宋体" w:cs="宋体"/>
          <w:b w:val="0"/>
          <w:bCs/>
          <w:color w:val="000000"/>
          <w:sz w:val="24"/>
        </w:rPr>
      </w:pPr>
      <w:r>
        <w:rPr>
          <w:rFonts w:hint="eastAsia" w:ascii="宋体" w:hAnsi="宋体" w:cs="宋体"/>
          <w:b w:val="0"/>
          <w:bCs/>
          <w:color w:val="000000"/>
          <w:sz w:val="24"/>
        </w:rPr>
        <w:t>2、投标人资质要求：</w:t>
      </w:r>
    </w:p>
    <w:p>
      <w:pPr>
        <w:keepNext w:val="0"/>
        <w:keepLines w:val="0"/>
        <w:pageBreakBefore w:val="0"/>
        <w:kinsoku/>
        <w:wordWrap/>
        <w:overflowPunct/>
        <w:topLinePunct w:val="0"/>
        <w:autoSpaceDE/>
        <w:autoSpaceDN/>
        <w:bidi w:val="0"/>
        <w:adjustRightInd/>
        <w:snapToGrid/>
        <w:spacing w:line="460" w:lineRule="atLeast"/>
        <w:ind w:firstLine="480" w:firstLineChars="200"/>
        <w:textAlignment w:val="auto"/>
        <w:rPr>
          <w:rFonts w:hint="eastAsia" w:ascii="宋体" w:hAnsi="宋体" w:cs="宋体"/>
          <w:b w:val="0"/>
          <w:bCs/>
          <w:color w:val="000000"/>
          <w:sz w:val="24"/>
        </w:rPr>
      </w:pPr>
      <w:r>
        <w:rPr>
          <w:rFonts w:hint="eastAsia" w:ascii="宋体" w:hAnsi="宋体" w:cs="宋体"/>
          <w:b w:val="0"/>
          <w:bCs/>
          <w:color w:val="000000"/>
          <w:sz w:val="24"/>
        </w:rPr>
        <w:t>①具有有效的营业执照、组织机构代码证、税务登记证（或三合一有效证件）；</w:t>
      </w:r>
    </w:p>
    <w:p>
      <w:pPr>
        <w:keepNext w:val="0"/>
        <w:keepLines w:val="0"/>
        <w:pageBreakBefore w:val="0"/>
        <w:kinsoku/>
        <w:wordWrap/>
        <w:overflowPunct/>
        <w:topLinePunct w:val="0"/>
        <w:autoSpaceDE/>
        <w:autoSpaceDN/>
        <w:bidi w:val="0"/>
        <w:adjustRightInd/>
        <w:snapToGrid/>
        <w:spacing w:line="460" w:lineRule="atLeast"/>
        <w:ind w:firstLine="480" w:firstLineChars="200"/>
        <w:textAlignment w:val="auto"/>
        <w:rPr>
          <w:rFonts w:hint="eastAsia" w:ascii="宋体" w:hAnsi="宋体" w:cs="宋体"/>
          <w:b w:val="0"/>
          <w:bCs/>
          <w:color w:val="000000"/>
          <w:sz w:val="24"/>
          <w:lang w:val="en-US" w:eastAsia="zh-CN"/>
        </w:rPr>
      </w:pPr>
      <w:r>
        <w:rPr>
          <w:rFonts w:hint="eastAsia" w:ascii="宋体" w:hAnsi="宋体" w:cs="宋体"/>
          <w:b w:val="0"/>
          <w:bCs/>
          <w:color w:val="000000"/>
          <w:sz w:val="24"/>
          <w:lang w:val="en-US" w:eastAsia="zh-CN"/>
        </w:rPr>
        <w:t>②具有经营保险业务的有效许可证；</w:t>
      </w:r>
    </w:p>
    <w:p>
      <w:pPr>
        <w:keepNext w:val="0"/>
        <w:keepLines w:val="0"/>
        <w:pageBreakBefore w:val="0"/>
        <w:kinsoku/>
        <w:wordWrap/>
        <w:overflowPunct/>
        <w:topLinePunct w:val="0"/>
        <w:autoSpaceDE/>
        <w:autoSpaceDN/>
        <w:bidi w:val="0"/>
        <w:adjustRightInd/>
        <w:snapToGrid/>
        <w:spacing w:line="460" w:lineRule="atLeast"/>
        <w:ind w:firstLine="480" w:firstLineChars="200"/>
        <w:textAlignment w:val="auto"/>
        <w:rPr>
          <w:rFonts w:hint="eastAsia" w:ascii="宋体" w:hAnsi="宋体" w:cs="宋体"/>
          <w:b w:val="0"/>
          <w:bCs/>
          <w:color w:val="000000"/>
          <w:sz w:val="24"/>
          <w:lang w:val="en-US" w:eastAsia="zh-CN"/>
        </w:rPr>
      </w:pPr>
      <w:r>
        <w:rPr>
          <w:rFonts w:hint="eastAsia" w:ascii="宋体" w:hAnsi="宋体" w:cs="宋体"/>
          <w:b w:val="0"/>
          <w:bCs/>
          <w:color w:val="000000"/>
          <w:sz w:val="24"/>
          <w:lang w:val="en-US" w:eastAsia="zh-CN"/>
        </w:rPr>
        <w:t>③本项目允许保险公司的分支机构参与投标（隶属同一保险公司的同级或各级公司，本项目仅接受其中一家单位参与本次投标，非总公司（或母公司）直接投标的（如安徽省省级分公司投标）可用分公司负责人代理法人）；</w:t>
      </w:r>
    </w:p>
    <w:p>
      <w:pPr>
        <w:keepNext w:val="0"/>
        <w:keepLines w:val="0"/>
        <w:pageBreakBefore w:val="0"/>
        <w:kinsoku/>
        <w:wordWrap/>
        <w:overflowPunct/>
        <w:topLinePunct w:val="0"/>
        <w:autoSpaceDE/>
        <w:autoSpaceDN/>
        <w:bidi w:val="0"/>
        <w:adjustRightInd/>
        <w:snapToGrid/>
        <w:spacing w:line="460" w:lineRule="atLeast"/>
        <w:ind w:firstLine="480" w:firstLineChars="200"/>
        <w:textAlignment w:val="auto"/>
        <w:rPr>
          <w:rFonts w:hint="eastAsia" w:ascii="宋体" w:hAnsi="宋体" w:cs="宋体"/>
          <w:b w:val="0"/>
          <w:bCs/>
          <w:color w:val="000000"/>
          <w:sz w:val="24"/>
        </w:rPr>
      </w:pPr>
      <w:r>
        <w:rPr>
          <w:rFonts w:hint="eastAsia" w:ascii="宋体" w:hAnsi="宋体" w:cs="宋体"/>
          <w:b w:val="0"/>
          <w:bCs/>
          <w:color w:val="000000"/>
          <w:sz w:val="24"/>
          <w:lang w:val="en-US" w:eastAsia="zh-CN"/>
        </w:rPr>
        <w:t>3</w:t>
      </w:r>
      <w:r>
        <w:rPr>
          <w:rFonts w:hint="eastAsia" w:ascii="宋体" w:hAnsi="宋体" w:cs="宋体"/>
          <w:b w:val="0"/>
          <w:bCs/>
          <w:color w:val="000000"/>
          <w:sz w:val="24"/>
        </w:rPr>
        <w:t>、本项目不接受联合体投标；</w:t>
      </w:r>
    </w:p>
    <w:p>
      <w:pPr>
        <w:keepNext w:val="0"/>
        <w:keepLines w:val="0"/>
        <w:pageBreakBefore w:val="0"/>
        <w:kinsoku/>
        <w:wordWrap/>
        <w:overflowPunct/>
        <w:topLinePunct w:val="0"/>
        <w:autoSpaceDE/>
        <w:autoSpaceDN/>
        <w:bidi w:val="0"/>
        <w:adjustRightInd/>
        <w:snapToGrid/>
        <w:spacing w:line="460" w:lineRule="atLeast"/>
        <w:ind w:firstLine="480" w:firstLineChars="200"/>
        <w:textAlignment w:val="auto"/>
        <w:rPr>
          <w:rFonts w:hint="eastAsia" w:ascii="宋体" w:hAnsi="宋体" w:cs="宋体"/>
          <w:b w:val="0"/>
          <w:bCs/>
          <w:color w:val="000000"/>
          <w:sz w:val="24"/>
        </w:rPr>
      </w:pPr>
      <w:r>
        <w:rPr>
          <w:rFonts w:hint="eastAsia" w:ascii="宋体" w:hAnsi="宋体" w:cs="宋体"/>
          <w:b w:val="0"/>
          <w:bCs/>
          <w:color w:val="000000"/>
          <w:sz w:val="24"/>
          <w:lang w:val="en-US" w:eastAsia="zh-CN"/>
        </w:rPr>
        <w:t>4</w:t>
      </w:r>
      <w:r>
        <w:rPr>
          <w:rFonts w:hint="eastAsia" w:ascii="宋体" w:hAnsi="宋体" w:cs="宋体"/>
          <w:b w:val="0"/>
          <w:bCs/>
          <w:color w:val="000000"/>
          <w:sz w:val="24"/>
        </w:rPr>
        <w:t>、法律、法规规定的其他条件。</w:t>
      </w:r>
    </w:p>
    <w:p>
      <w:pPr>
        <w:keepNext w:val="0"/>
        <w:keepLines w:val="0"/>
        <w:pageBreakBefore w:val="0"/>
        <w:kinsoku/>
        <w:wordWrap/>
        <w:overflowPunct/>
        <w:topLinePunct w:val="0"/>
        <w:autoSpaceDE/>
        <w:autoSpaceDN/>
        <w:bidi w:val="0"/>
        <w:adjustRightInd/>
        <w:snapToGrid/>
        <w:spacing w:line="460" w:lineRule="atLeast"/>
        <w:ind w:firstLine="482" w:firstLineChars="200"/>
        <w:textAlignment w:val="auto"/>
        <w:rPr>
          <w:rFonts w:hint="eastAsia" w:ascii="宋体" w:hAnsi="宋体" w:cs="宋体"/>
          <w:b/>
          <w:sz w:val="24"/>
        </w:rPr>
      </w:pPr>
      <w:r>
        <w:rPr>
          <w:rFonts w:hint="eastAsia" w:ascii="宋体" w:hAnsi="宋体" w:cs="宋体"/>
          <w:b/>
          <w:color w:val="000000"/>
          <w:sz w:val="24"/>
        </w:rPr>
        <w:t>四</w:t>
      </w:r>
      <w:r>
        <w:rPr>
          <w:rFonts w:hint="eastAsia" w:ascii="宋体" w:hAnsi="宋体" w:cs="宋体"/>
          <w:color w:val="000000"/>
          <w:sz w:val="24"/>
        </w:rPr>
        <w:t>、</w:t>
      </w:r>
      <w:r>
        <w:rPr>
          <w:rFonts w:hint="eastAsia" w:ascii="宋体" w:hAnsi="宋体" w:cs="宋体"/>
          <w:b/>
          <w:sz w:val="24"/>
        </w:rPr>
        <w:t>招标文件的获取方式</w:t>
      </w:r>
    </w:p>
    <w:p>
      <w:pPr>
        <w:keepNext w:val="0"/>
        <w:keepLines w:val="0"/>
        <w:pageBreakBefore w:val="0"/>
        <w:shd w:val="clear" w:color="auto" w:fill="auto"/>
        <w:kinsoku/>
        <w:wordWrap/>
        <w:overflowPunct/>
        <w:topLinePunct w:val="0"/>
        <w:autoSpaceDE/>
        <w:autoSpaceDN/>
        <w:bidi w:val="0"/>
        <w:adjustRightInd/>
        <w:snapToGrid/>
        <w:spacing w:line="460" w:lineRule="atLeast"/>
        <w:ind w:firstLine="480" w:firstLineChars="200"/>
        <w:textAlignment w:val="auto"/>
        <w:rPr>
          <w:rFonts w:hint="eastAsia" w:ascii="宋体" w:hAnsi="宋体" w:cs="宋体"/>
          <w:sz w:val="24"/>
          <w:u w:val="single"/>
        </w:rPr>
      </w:pPr>
      <w:r>
        <w:rPr>
          <w:rFonts w:hint="eastAsia" w:ascii="宋体" w:hAnsi="宋体" w:cs="宋体"/>
          <w:sz w:val="24"/>
        </w:rPr>
        <w:t>招标文件获取方式:</w:t>
      </w:r>
      <w:r>
        <w:rPr>
          <w:rFonts w:hint="eastAsia" w:ascii="宋体" w:hAnsi="宋体" w:cs="宋体"/>
          <w:sz w:val="24"/>
          <w:u w:val="single"/>
        </w:rPr>
        <w:t xml:space="preserve"> </w:t>
      </w:r>
      <w:r>
        <w:rPr>
          <w:rFonts w:hint="eastAsia" w:ascii="宋体" w:hAnsi="宋体" w:cs="宋体"/>
          <w:sz w:val="24"/>
          <w:u w:val="single"/>
          <w:lang w:eastAsia="zh-CN"/>
        </w:rPr>
        <w:t>全椒县中医院</w:t>
      </w:r>
      <w:r>
        <w:rPr>
          <w:rFonts w:hint="eastAsia" w:ascii="宋体" w:hAnsi="宋体" w:cs="宋体"/>
          <w:sz w:val="24"/>
          <w:u w:val="single"/>
        </w:rPr>
        <w:t>官网下载；</w:t>
      </w:r>
    </w:p>
    <w:p>
      <w:pPr>
        <w:keepNext w:val="0"/>
        <w:keepLines w:val="0"/>
        <w:pageBreakBefore w:val="0"/>
        <w:shd w:val="clear" w:color="auto" w:fill="auto"/>
        <w:kinsoku/>
        <w:wordWrap/>
        <w:overflowPunct/>
        <w:topLinePunct w:val="0"/>
        <w:autoSpaceDE/>
        <w:autoSpaceDN/>
        <w:bidi w:val="0"/>
        <w:adjustRightInd/>
        <w:snapToGrid/>
        <w:spacing w:line="460" w:lineRule="atLeast"/>
        <w:ind w:firstLine="482" w:firstLineChars="200"/>
        <w:textAlignment w:val="auto"/>
        <w:rPr>
          <w:rFonts w:hint="eastAsia" w:ascii="宋体" w:hAnsi="宋体" w:cs="宋体"/>
          <w:b/>
          <w:sz w:val="24"/>
        </w:rPr>
      </w:pPr>
      <w:r>
        <w:rPr>
          <w:rFonts w:hint="eastAsia" w:ascii="宋体" w:hAnsi="宋体" w:cs="宋体"/>
          <w:b/>
          <w:color w:val="000000"/>
          <w:sz w:val="24"/>
        </w:rPr>
        <w:t>五</w:t>
      </w:r>
      <w:r>
        <w:rPr>
          <w:rFonts w:hint="eastAsia" w:ascii="宋体" w:hAnsi="宋体" w:cs="宋体"/>
          <w:color w:val="000000"/>
          <w:sz w:val="24"/>
        </w:rPr>
        <w:t>、</w:t>
      </w:r>
      <w:r>
        <w:rPr>
          <w:rFonts w:hint="eastAsia" w:ascii="宋体" w:hAnsi="宋体" w:cs="宋体"/>
          <w:b/>
          <w:sz w:val="24"/>
        </w:rPr>
        <w:t>开标时间及地点</w:t>
      </w:r>
    </w:p>
    <w:p>
      <w:pPr>
        <w:keepNext w:val="0"/>
        <w:keepLines w:val="0"/>
        <w:pageBreakBefore w:val="0"/>
        <w:shd w:val="clear" w:color="auto" w:fill="auto"/>
        <w:kinsoku/>
        <w:wordWrap/>
        <w:overflowPunct/>
        <w:topLinePunct w:val="0"/>
        <w:autoSpaceDE/>
        <w:autoSpaceDN/>
        <w:bidi w:val="0"/>
        <w:adjustRightInd/>
        <w:snapToGrid/>
        <w:spacing w:line="460" w:lineRule="atLeast"/>
        <w:ind w:firstLine="480" w:firstLineChars="200"/>
        <w:textAlignment w:val="auto"/>
        <w:rPr>
          <w:rFonts w:hint="eastAsia" w:ascii="宋体" w:hAnsi="宋体" w:cs="宋体"/>
          <w:sz w:val="24"/>
          <w:u w:val="single"/>
        </w:rPr>
      </w:pPr>
      <w:r>
        <w:rPr>
          <w:rFonts w:hint="eastAsia" w:ascii="宋体" w:hAnsi="宋体" w:cs="宋体"/>
          <w:sz w:val="24"/>
        </w:rPr>
        <w:t>开标时间：</w:t>
      </w:r>
      <w:r>
        <w:rPr>
          <w:rFonts w:hint="eastAsia" w:ascii="宋体" w:hAnsi="宋体" w:cs="宋体"/>
          <w:sz w:val="24"/>
          <w:u w:val="single"/>
        </w:rPr>
        <w:t xml:space="preserve"> 202</w:t>
      </w:r>
      <w:r>
        <w:rPr>
          <w:rFonts w:hint="eastAsia" w:ascii="宋体" w:hAnsi="宋体" w:cs="宋体"/>
          <w:sz w:val="24"/>
          <w:u w:val="single"/>
          <w:lang w:val="en-US" w:eastAsia="zh-CN"/>
        </w:rPr>
        <w:t>6</w:t>
      </w:r>
      <w:r>
        <w:rPr>
          <w:rFonts w:hint="eastAsia" w:ascii="宋体" w:hAnsi="宋体" w:cs="宋体"/>
          <w:sz w:val="24"/>
          <w:u w:val="single"/>
        </w:rPr>
        <w:t>年</w:t>
      </w:r>
      <w:r>
        <w:rPr>
          <w:rFonts w:hint="eastAsia" w:ascii="宋体" w:hAnsi="宋体" w:cs="宋体"/>
          <w:sz w:val="24"/>
          <w:u w:val="single"/>
          <w:lang w:val="en-US" w:eastAsia="zh-CN"/>
        </w:rPr>
        <w:t>04</w:t>
      </w:r>
      <w:r>
        <w:rPr>
          <w:rFonts w:hint="eastAsia" w:ascii="宋体" w:hAnsi="宋体" w:cs="宋体"/>
          <w:sz w:val="24"/>
          <w:u w:val="single"/>
        </w:rPr>
        <w:t>月</w:t>
      </w:r>
      <w:r>
        <w:rPr>
          <w:rFonts w:hint="eastAsia" w:ascii="宋体" w:hAnsi="宋体" w:cs="宋体"/>
          <w:sz w:val="24"/>
          <w:u w:val="single"/>
          <w:lang w:val="en-US" w:eastAsia="zh-CN"/>
        </w:rPr>
        <w:t xml:space="preserve"> 16 </w:t>
      </w:r>
      <w:r>
        <w:rPr>
          <w:rFonts w:hint="eastAsia" w:ascii="宋体" w:hAnsi="宋体" w:cs="宋体"/>
          <w:sz w:val="24"/>
          <w:u w:val="single"/>
        </w:rPr>
        <w:t>日15时</w:t>
      </w:r>
      <w:r>
        <w:rPr>
          <w:rFonts w:hint="eastAsia" w:ascii="宋体" w:hAnsi="宋体" w:cs="宋体"/>
          <w:sz w:val="24"/>
          <w:u w:val="single"/>
          <w:lang w:val="en-US" w:eastAsia="zh-CN"/>
        </w:rPr>
        <w:t>00</w:t>
      </w:r>
      <w:r>
        <w:rPr>
          <w:rFonts w:hint="eastAsia" w:ascii="宋体" w:hAnsi="宋体" w:cs="宋体"/>
          <w:sz w:val="24"/>
          <w:u w:val="single"/>
        </w:rPr>
        <w:t>分（北京时间）</w:t>
      </w:r>
    </w:p>
    <w:p>
      <w:pPr>
        <w:keepNext w:val="0"/>
        <w:keepLines w:val="0"/>
        <w:pageBreakBefore w:val="0"/>
        <w:shd w:val="clear" w:color="auto" w:fill="auto"/>
        <w:kinsoku/>
        <w:wordWrap/>
        <w:overflowPunct/>
        <w:topLinePunct w:val="0"/>
        <w:autoSpaceDE/>
        <w:autoSpaceDN/>
        <w:bidi w:val="0"/>
        <w:adjustRightInd/>
        <w:snapToGrid/>
        <w:spacing w:line="460" w:lineRule="atLeast"/>
        <w:ind w:firstLine="480" w:firstLineChars="200"/>
        <w:textAlignment w:val="auto"/>
        <w:rPr>
          <w:rFonts w:hint="eastAsia" w:ascii="宋体" w:hAnsi="宋体" w:cs="宋体"/>
          <w:sz w:val="24"/>
          <w:u w:val="single"/>
        </w:rPr>
      </w:pPr>
      <w:r>
        <w:rPr>
          <w:rFonts w:hint="eastAsia" w:ascii="宋体" w:hAnsi="宋体" w:cs="宋体"/>
          <w:sz w:val="24"/>
        </w:rPr>
        <w:t>开标地点:</w:t>
      </w:r>
      <w:r>
        <w:rPr>
          <w:rFonts w:hint="eastAsia" w:ascii="宋体" w:hAnsi="宋体" w:cs="宋体"/>
          <w:sz w:val="24"/>
          <w:u w:val="single"/>
        </w:rPr>
        <w:t xml:space="preserve"> </w:t>
      </w:r>
      <w:r>
        <w:rPr>
          <w:rFonts w:hint="eastAsia" w:ascii="宋体" w:hAnsi="宋体" w:cs="宋体"/>
          <w:sz w:val="24"/>
          <w:u w:val="single"/>
          <w:lang w:eastAsia="zh-CN"/>
        </w:rPr>
        <w:t>全椒县中医院</w:t>
      </w:r>
      <w:r>
        <w:rPr>
          <w:rFonts w:hint="eastAsia" w:ascii="宋体" w:hAnsi="宋体" w:cs="宋体"/>
          <w:sz w:val="24"/>
          <w:u w:val="single"/>
        </w:rPr>
        <w:t>行政楼三楼会议室</w:t>
      </w:r>
    </w:p>
    <w:p>
      <w:pPr>
        <w:keepNext w:val="0"/>
        <w:keepLines w:val="0"/>
        <w:pageBreakBefore w:val="0"/>
        <w:widowControl/>
        <w:shd w:val="clear" w:color="auto" w:fill="auto"/>
        <w:kinsoku/>
        <w:wordWrap/>
        <w:overflowPunct/>
        <w:topLinePunct w:val="0"/>
        <w:autoSpaceDE/>
        <w:autoSpaceDN/>
        <w:bidi w:val="0"/>
        <w:adjustRightInd/>
        <w:snapToGrid/>
        <w:spacing w:line="460" w:lineRule="atLeast"/>
        <w:ind w:firstLine="482" w:firstLineChars="200"/>
        <w:jc w:val="left"/>
        <w:textAlignment w:val="auto"/>
        <w:rPr>
          <w:rFonts w:hint="eastAsia" w:ascii="宋体" w:hAnsi="宋体" w:cs="宋体"/>
          <w:b/>
          <w:bCs/>
          <w:sz w:val="24"/>
        </w:rPr>
      </w:pPr>
      <w:r>
        <w:rPr>
          <w:rFonts w:hint="eastAsia" w:ascii="宋体" w:hAnsi="宋体" w:cs="宋体"/>
          <w:b/>
          <w:bCs/>
          <w:sz w:val="24"/>
        </w:rPr>
        <w:t>六、联系方式</w:t>
      </w:r>
    </w:p>
    <w:p>
      <w:pPr>
        <w:keepNext w:val="0"/>
        <w:keepLines w:val="0"/>
        <w:pageBreakBefore w:val="0"/>
        <w:shd w:val="clear" w:color="auto" w:fill="auto"/>
        <w:kinsoku/>
        <w:wordWrap/>
        <w:overflowPunct/>
        <w:topLinePunct w:val="0"/>
        <w:autoSpaceDE/>
        <w:autoSpaceDN/>
        <w:bidi w:val="0"/>
        <w:adjustRightInd/>
        <w:snapToGrid/>
        <w:spacing w:line="460" w:lineRule="atLeast"/>
        <w:ind w:firstLine="480" w:firstLineChars="200"/>
        <w:textAlignment w:val="auto"/>
        <w:rPr>
          <w:rFonts w:hint="eastAsia" w:ascii="宋体" w:hAnsi="宋体" w:eastAsia="宋体" w:cs="宋体"/>
          <w:sz w:val="24"/>
          <w:lang w:eastAsia="zh-CN"/>
        </w:rPr>
      </w:pPr>
      <w:r>
        <w:rPr>
          <w:rFonts w:hint="eastAsia" w:ascii="宋体" w:hAnsi="宋体" w:cs="宋体"/>
          <w:sz w:val="24"/>
        </w:rPr>
        <w:t>招标人：</w:t>
      </w:r>
      <w:r>
        <w:rPr>
          <w:rFonts w:hint="eastAsia" w:ascii="宋体" w:hAnsi="宋体" w:cs="宋体"/>
          <w:sz w:val="24"/>
          <w:lang w:eastAsia="zh-CN"/>
        </w:rPr>
        <w:t>全椒县中医院</w:t>
      </w:r>
      <w:r>
        <w:rPr>
          <w:rFonts w:hint="eastAsia" w:ascii="宋体" w:hAnsi="宋体" w:cs="宋体"/>
          <w:sz w:val="24"/>
        </w:rPr>
        <w:t xml:space="preserve">         </w:t>
      </w:r>
      <w:r>
        <w:rPr>
          <w:rFonts w:hint="eastAsia" w:ascii="宋体" w:hAnsi="宋体" w:cs="宋体"/>
          <w:sz w:val="24"/>
          <w:lang w:val="en-US" w:eastAsia="zh-CN"/>
        </w:rPr>
        <w:t xml:space="preserve"> </w:t>
      </w:r>
      <w:r>
        <w:rPr>
          <w:rFonts w:hint="eastAsia" w:ascii="宋体" w:hAnsi="宋体" w:cs="宋体"/>
          <w:sz w:val="24"/>
        </w:rPr>
        <w:t>招标代理机构：</w:t>
      </w:r>
      <w:r>
        <w:rPr>
          <w:rFonts w:hint="eastAsia" w:ascii="宋体" w:hAnsi="宋体" w:cs="宋体"/>
          <w:sz w:val="24"/>
          <w:lang w:eastAsia="zh-CN"/>
        </w:rPr>
        <w:t>江苏协同项目管理有限公司</w:t>
      </w:r>
    </w:p>
    <w:p>
      <w:pPr>
        <w:keepNext w:val="0"/>
        <w:keepLines w:val="0"/>
        <w:pageBreakBefore w:val="0"/>
        <w:kinsoku/>
        <w:wordWrap/>
        <w:overflowPunct/>
        <w:topLinePunct w:val="0"/>
        <w:autoSpaceDE/>
        <w:autoSpaceDN/>
        <w:bidi w:val="0"/>
        <w:adjustRightInd/>
        <w:snapToGrid/>
        <w:spacing w:line="460" w:lineRule="atLeast"/>
        <w:ind w:firstLine="480" w:firstLineChars="200"/>
        <w:textAlignment w:val="auto"/>
        <w:rPr>
          <w:rFonts w:hint="default" w:ascii="宋体" w:hAnsi="宋体" w:cs="宋体"/>
          <w:sz w:val="24"/>
          <w:lang w:val="en-US" w:eastAsia="zh-CN"/>
        </w:rPr>
      </w:pPr>
      <w:r>
        <w:rPr>
          <w:rFonts w:hint="eastAsia" w:ascii="宋体" w:hAnsi="宋体" w:cs="宋体"/>
          <w:sz w:val="24"/>
        </w:rPr>
        <w:t>联系人：</w:t>
      </w:r>
      <w:r>
        <w:rPr>
          <w:rFonts w:hint="eastAsia" w:ascii="宋体" w:hAnsi="宋体" w:cs="宋体"/>
          <w:sz w:val="24"/>
          <w:lang w:val="en-US" w:eastAsia="zh-CN"/>
        </w:rPr>
        <w:t>晋元亮</w:t>
      </w:r>
      <w:r>
        <w:rPr>
          <w:rFonts w:hint="eastAsia" w:ascii="宋体" w:hAnsi="宋体" w:cs="宋体"/>
          <w:sz w:val="24"/>
        </w:rPr>
        <w:t xml:space="preserve">                联系人：</w:t>
      </w:r>
      <w:r>
        <w:rPr>
          <w:rFonts w:hint="eastAsia" w:ascii="宋体" w:hAnsi="宋体" w:cs="宋体"/>
          <w:sz w:val="24"/>
          <w:lang w:val="en-US" w:eastAsia="zh-CN"/>
        </w:rPr>
        <w:t>郑工</w:t>
      </w:r>
    </w:p>
    <w:p>
      <w:pPr>
        <w:keepNext w:val="0"/>
        <w:keepLines w:val="0"/>
        <w:pageBreakBefore w:val="0"/>
        <w:kinsoku/>
        <w:wordWrap/>
        <w:overflowPunct/>
        <w:topLinePunct w:val="0"/>
        <w:autoSpaceDE/>
        <w:autoSpaceDN/>
        <w:bidi w:val="0"/>
        <w:adjustRightInd/>
        <w:snapToGrid/>
        <w:spacing w:line="460" w:lineRule="atLeast"/>
        <w:ind w:firstLine="480" w:firstLineChars="200"/>
        <w:textAlignment w:val="auto"/>
        <w:rPr>
          <w:rFonts w:hint="eastAsia" w:ascii="宋体" w:hAnsi="宋体" w:eastAsia="宋体" w:cs="宋体"/>
          <w:kern w:val="0"/>
          <w:lang w:val="en-US" w:eastAsia="zh-CN"/>
        </w:rPr>
      </w:pPr>
      <w:r>
        <w:rPr>
          <w:rFonts w:hint="eastAsia" w:ascii="宋体" w:hAnsi="宋体" w:cs="宋体"/>
          <w:sz w:val="24"/>
        </w:rPr>
        <w:t>电</w:t>
      </w:r>
      <w:r>
        <w:rPr>
          <w:rFonts w:hint="eastAsia" w:ascii="宋体" w:hAnsi="宋体" w:cs="宋体"/>
          <w:sz w:val="24"/>
          <w:lang w:val="en-US" w:eastAsia="zh-CN"/>
        </w:rPr>
        <w:t xml:space="preserve">  </w:t>
      </w:r>
      <w:r>
        <w:rPr>
          <w:rFonts w:hint="eastAsia" w:ascii="宋体" w:hAnsi="宋体" w:cs="宋体"/>
          <w:sz w:val="24"/>
        </w:rPr>
        <w:t xml:space="preserve">话：15215505665          </w:t>
      </w:r>
      <w:r>
        <w:rPr>
          <w:rFonts w:hint="eastAsia" w:ascii="宋体" w:hAnsi="宋体" w:cs="宋体"/>
          <w:sz w:val="24"/>
          <w:lang w:val="en-US" w:eastAsia="zh-CN"/>
        </w:rPr>
        <w:t xml:space="preserve"> </w:t>
      </w:r>
      <w:r>
        <w:rPr>
          <w:rFonts w:hint="eastAsia" w:ascii="宋体" w:hAnsi="宋体" w:cs="宋体"/>
          <w:sz w:val="24"/>
        </w:rPr>
        <w:t>电  话：</w:t>
      </w:r>
      <w:r>
        <w:rPr>
          <w:rFonts w:hint="eastAsia" w:ascii="宋体" w:hAnsi="宋体" w:cs="宋体"/>
          <w:sz w:val="24"/>
          <w:lang w:val="en-US" w:eastAsia="zh-CN"/>
        </w:rPr>
        <w:t>18098386731</w:t>
      </w:r>
      <w:r>
        <w:rPr>
          <w:rFonts w:hint="eastAsia" w:ascii="宋体" w:hAnsi="宋体" w:cs="宋体"/>
          <w:sz w:val="24"/>
        </w:rPr>
        <w:t xml:space="preserve">   </w:t>
      </w:r>
      <w:r>
        <w:rPr>
          <w:rFonts w:hint="eastAsia" w:ascii="宋体" w:hAnsi="宋体" w:cs="宋体"/>
          <w:b/>
          <w:bCs/>
          <w:sz w:val="24"/>
        </w:rPr>
        <w:t xml:space="preserve"> </w:t>
      </w:r>
      <w:bookmarkEnd w:id="2"/>
      <w:bookmarkEnd w:id="3"/>
      <w:bookmarkStart w:id="6" w:name="_Toc20304"/>
    </w:p>
    <w:p>
      <w:pPr>
        <w:pStyle w:val="3"/>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宋体" w:hAnsi="宋体" w:eastAsia="宋体" w:cs="宋体"/>
          <w:kern w:val="0"/>
          <w:lang w:val="en-US" w:eastAsia="zh-CN"/>
        </w:rPr>
      </w:pPr>
    </w:p>
    <w:p>
      <w:pPr>
        <w:pStyle w:val="3"/>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jc w:val="center"/>
        <w:textAlignment w:val="auto"/>
        <w:rPr>
          <w:rFonts w:hint="eastAsia"/>
        </w:rPr>
      </w:pPr>
      <w:r>
        <w:rPr>
          <w:rFonts w:hint="eastAsia" w:ascii="宋体" w:hAnsi="宋体" w:eastAsia="宋体" w:cs="宋体"/>
          <w:kern w:val="0"/>
          <w:lang w:val="en-US" w:eastAsia="zh-CN"/>
        </w:rPr>
        <w:t xml:space="preserve">第二章 </w:t>
      </w:r>
      <w:r>
        <w:rPr>
          <w:rFonts w:hint="eastAsia" w:ascii="宋体" w:hAnsi="宋体" w:eastAsia="宋体" w:cs="宋体"/>
          <w:kern w:val="0"/>
        </w:rPr>
        <w:t>投标须知</w:t>
      </w:r>
      <w:bookmarkEnd w:id="4"/>
      <w:bookmarkEnd w:id="6"/>
      <w:bookmarkStart w:id="7" w:name="_Toc20426"/>
      <w:bookmarkStart w:id="8" w:name="_Toc466532589"/>
      <w:bookmarkStart w:id="9" w:name="_Toc484767898"/>
    </w:p>
    <w:p>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jc w:val="center"/>
        <w:textAlignment w:val="auto"/>
        <w:outlineLvl w:val="9"/>
        <w:rPr>
          <w:rFonts w:hint="eastAsia"/>
        </w:rPr>
      </w:pPr>
      <w:r>
        <w:rPr>
          <w:rFonts w:hint="eastAsia" w:ascii="宋体" w:hAnsi="宋体" w:eastAsia="宋体" w:cs="宋体"/>
          <w:b/>
          <w:bCs/>
          <w:sz w:val="28"/>
          <w:szCs w:val="28"/>
        </w:rPr>
        <w:t>投标须知前附表</w:t>
      </w:r>
      <w:bookmarkEnd w:id="7"/>
      <w:bookmarkEnd w:id="8"/>
      <w:bookmarkEnd w:id="9"/>
    </w:p>
    <w:tbl>
      <w:tblPr>
        <w:tblStyle w:val="22"/>
        <w:tblpPr w:leftFromText="180" w:rightFromText="180" w:vertAnchor="text" w:horzAnchor="margin" w:tblpXSpec="center" w:tblpY="555"/>
        <w:tblW w:w="10058" w:type="dxa"/>
        <w:jc w:val="center"/>
        <w:tblLayout w:type="fixed"/>
        <w:tblCellMar>
          <w:top w:w="57" w:type="dxa"/>
          <w:left w:w="57" w:type="dxa"/>
          <w:bottom w:w="57" w:type="dxa"/>
          <w:right w:w="85" w:type="dxa"/>
        </w:tblCellMar>
      </w:tblPr>
      <w:tblGrid>
        <w:gridCol w:w="726"/>
        <w:gridCol w:w="2585"/>
        <w:gridCol w:w="6747"/>
      </w:tblGrid>
      <w:tr>
        <w:tblPrEx>
          <w:tblCellMar>
            <w:top w:w="57" w:type="dxa"/>
            <w:left w:w="57" w:type="dxa"/>
            <w:bottom w:w="57" w:type="dxa"/>
            <w:right w:w="85" w:type="dxa"/>
          </w:tblCellMar>
        </w:tblPrEx>
        <w:trPr>
          <w:trHeight w:val="430" w:hRule="exact"/>
          <w:jc w:val="center"/>
        </w:trPr>
        <w:tc>
          <w:tcPr>
            <w:tcW w:w="726" w:type="dxa"/>
            <w:tcBorders>
              <w:top w:val="single" w:color="auto" w:sz="8" w:space="0"/>
              <w:left w:val="single" w:color="auto" w:sz="8" w:space="0"/>
              <w:bottom w:val="single" w:color="auto" w:sz="8" w:space="0"/>
              <w:right w:val="single" w:color="auto" w:sz="8" w:space="0"/>
            </w:tcBorders>
            <w:noWrap w:val="0"/>
            <w:vAlign w:val="center"/>
          </w:tcPr>
          <w:p>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cs="宋体"/>
                <w:b/>
                <w:kern w:val="0"/>
                <w:sz w:val="24"/>
              </w:rPr>
            </w:pPr>
            <w:bookmarkStart w:id="10" w:name="_Toc270281767"/>
            <w:r>
              <w:rPr>
                <w:rFonts w:hint="eastAsia" w:ascii="宋体" w:hAnsi="宋体" w:cs="宋体"/>
                <w:b/>
                <w:kern w:val="0"/>
                <w:sz w:val="24"/>
              </w:rPr>
              <w:t>序号</w:t>
            </w:r>
          </w:p>
        </w:tc>
        <w:tc>
          <w:tcPr>
            <w:tcW w:w="2585" w:type="dxa"/>
            <w:tcBorders>
              <w:top w:val="single" w:color="auto" w:sz="8" w:space="0"/>
              <w:left w:val="single" w:color="auto" w:sz="4" w:space="0"/>
              <w:bottom w:val="single" w:color="auto" w:sz="8"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cs="宋体"/>
                <w:b/>
                <w:kern w:val="0"/>
                <w:sz w:val="24"/>
              </w:rPr>
            </w:pPr>
            <w:r>
              <w:rPr>
                <w:rFonts w:hint="eastAsia" w:ascii="宋体" w:hAnsi="宋体" w:cs="宋体"/>
                <w:b/>
                <w:kern w:val="0"/>
                <w:sz w:val="24"/>
              </w:rPr>
              <w:t>内容</w:t>
            </w:r>
          </w:p>
        </w:tc>
        <w:tc>
          <w:tcPr>
            <w:tcW w:w="6747" w:type="dxa"/>
            <w:tcBorders>
              <w:top w:val="single" w:color="auto" w:sz="8" w:space="0"/>
              <w:left w:val="single" w:color="auto" w:sz="4" w:space="0"/>
              <w:bottom w:val="single" w:color="auto" w:sz="8" w:space="0"/>
              <w:right w:val="single" w:color="auto" w:sz="8" w:space="0"/>
            </w:tcBorders>
            <w:noWrap w:val="0"/>
            <w:vAlign w:val="center"/>
          </w:tcPr>
          <w:p>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cs="宋体"/>
                <w:b/>
                <w:kern w:val="0"/>
                <w:sz w:val="24"/>
              </w:rPr>
            </w:pPr>
            <w:r>
              <w:rPr>
                <w:rFonts w:hint="eastAsia" w:ascii="宋体" w:hAnsi="宋体" w:cs="宋体"/>
                <w:b/>
                <w:kern w:val="0"/>
                <w:sz w:val="24"/>
              </w:rPr>
              <w:t>说明与要求</w:t>
            </w:r>
          </w:p>
        </w:tc>
      </w:tr>
      <w:tr>
        <w:tblPrEx>
          <w:tblCellMar>
            <w:top w:w="57" w:type="dxa"/>
            <w:left w:w="57" w:type="dxa"/>
            <w:bottom w:w="57" w:type="dxa"/>
            <w:right w:w="85" w:type="dxa"/>
          </w:tblCellMar>
        </w:tblPrEx>
        <w:trPr>
          <w:cantSplit/>
          <w:trHeight w:val="437" w:hRule="exact"/>
          <w:jc w:val="center"/>
        </w:trPr>
        <w:tc>
          <w:tcPr>
            <w:tcW w:w="726" w:type="dxa"/>
            <w:tcBorders>
              <w:top w:val="single" w:color="auto" w:sz="8" w:space="0"/>
              <w:left w:val="single" w:color="auto" w:sz="8" w:space="0"/>
              <w:bottom w:val="single" w:color="auto" w:sz="8" w:space="0"/>
              <w:right w:val="single" w:color="auto" w:sz="8" w:space="0"/>
            </w:tcBorders>
            <w:noWrap w:val="0"/>
            <w:vAlign w:val="center"/>
          </w:tcPr>
          <w:p>
            <w:pPr>
              <w:keepNext w:val="0"/>
              <w:keepLines w:val="0"/>
              <w:pageBreakBefore w:val="0"/>
              <w:widowControl w:val="0"/>
              <w:numPr>
                <w:ilvl w:val="0"/>
                <w:numId w:val="1"/>
              </w:numPr>
              <w:kinsoku/>
              <w:wordWrap/>
              <w:overflowPunct/>
              <w:topLinePunct w:val="0"/>
              <w:autoSpaceDE/>
              <w:autoSpaceDN/>
              <w:bidi w:val="0"/>
              <w:adjustRightInd/>
              <w:snapToGrid/>
              <w:spacing w:line="312" w:lineRule="auto"/>
              <w:jc w:val="center"/>
              <w:textAlignment w:val="auto"/>
              <w:rPr>
                <w:rFonts w:hint="eastAsia" w:ascii="宋体" w:hAnsi="宋体" w:cs="宋体"/>
                <w:kern w:val="0"/>
                <w:sz w:val="24"/>
              </w:rPr>
            </w:pPr>
          </w:p>
        </w:tc>
        <w:tc>
          <w:tcPr>
            <w:tcW w:w="2585" w:type="dxa"/>
            <w:tcBorders>
              <w:top w:val="single" w:color="auto" w:sz="8" w:space="0"/>
              <w:left w:val="single" w:color="auto" w:sz="4" w:space="0"/>
              <w:bottom w:val="single" w:color="auto" w:sz="8" w:space="0"/>
              <w:right w:val="single" w:color="auto" w:sz="4" w:space="0"/>
            </w:tcBorders>
            <w:noWrap w:val="0"/>
            <w:vAlign w:val="center"/>
          </w:tcPr>
          <w:p>
            <w:pPr>
              <w:pStyle w:val="14"/>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项目名称</w:t>
            </w:r>
          </w:p>
        </w:tc>
        <w:tc>
          <w:tcPr>
            <w:tcW w:w="6747" w:type="dxa"/>
            <w:tcBorders>
              <w:top w:val="single" w:color="auto" w:sz="8" w:space="0"/>
              <w:left w:val="single" w:color="auto" w:sz="4" w:space="0"/>
              <w:bottom w:val="single" w:color="auto" w:sz="8" w:space="0"/>
              <w:right w:val="single" w:color="auto" w:sz="8" w:space="0"/>
            </w:tcBorders>
            <w:noWrap w:val="0"/>
            <w:vAlign w:val="center"/>
          </w:tcPr>
          <w:p>
            <w:pPr>
              <w:pStyle w:val="14"/>
              <w:keepNext w:val="0"/>
              <w:keepLines w:val="0"/>
              <w:pageBreakBefore w:val="0"/>
              <w:widowControl w:val="0"/>
              <w:kinsoku/>
              <w:wordWrap/>
              <w:overflowPunct/>
              <w:topLinePunct w:val="0"/>
              <w:autoSpaceDE/>
              <w:autoSpaceDN/>
              <w:bidi w:val="0"/>
              <w:adjustRightInd/>
              <w:snapToGrid/>
              <w:spacing w:line="312" w:lineRule="auto"/>
              <w:jc w:val="left"/>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 xml:space="preserve">全椒县中医院医疗责任保险项目 </w:t>
            </w:r>
          </w:p>
        </w:tc>
      </w:tr>
      <w:tr>
        <w:tblPrEx>
          <w:tblCellMar>
            <w:top w:w="57" w:type="dxa"/>
            <w:left w:w="57" w:type="dxa"/>
            <w:bottom w:w="57" w:type="dxa"/>
            <w:right w:w="85" w:type="dxa"/>
          </w:tblCellMar>
        </w:tblPrEx>
        <w:trPr>
          <w:cantSplit/>
          <w:trHeight w:val="881" w:hRule="exact"/>
          <w:jc w:val="center"/>
        </w:trPr>
        <w:tc>
          <w:tcPr>
            <w:tcW w:w="726" w:type="dxa"/>
            <w:tcBorders>
              <w:top w:val="single" w:color="auto" w:sz="8" w:space="0"/>
              <w:left w:val="single" w:color="auto" w:sz="8" w:space="0"/>
              <w:bottom w:val="single" w:color="auto" w:sz="8" w:space="0"/>
              <w:right w:val="single" w:color="auto" w:sz="8" w:space="0"/>
            </w:tcBorders>
            <w:noWrap w:val="0"/>
            <w:vAlign w:val="center"/>
          </w:tcPr>
          <w:p>
            <w:pPr>
              <w:keepNext w:val="0"/>
              <w:keepLines w:val="0"/>
              <w:pageBreakBefore w:val="0"/>
              <w:widowControl w:val="0"/>
              <w:numPr>
                <w:ilvl w:val="0"/>
                <w:numId w:val="1"/>
              </w:numPr>
              <w:kinsoku/>
              <w:wordWrap/>
              <w:overflowPunct/>
              <w:topLinePunct w:val="0"/>
              <w:autoSpaceDE/>
              <w:autoSpaceDN/>
              <w:bidi w:val="0"/>
              <w:adjustRightInd/>
              <w:snapToGrid/>
              <w:spacing w:line="312" w:lineRule="auto"/>
              <w:jc w:val="center"/>
              <w:textAlignment w:val="auto"/>
              <w:rPr>
                <w:rFonts w:hint="eastAsia" w:ascii="宋体" w:hAnsi="宋体" w:cs="宋体"/>
                <w:kern w:val="0"/>
                <w:sz w:val="24"/>
              </w:rPr>
            </w:pPr>
          </w:p>
        </w:tc>
        <w:tc>
          <w:tcPr>
            <w:tcW w:w="2585" w:type="dxa"/>
            <w:tcBorders>
              <w:top w:val="single" w:color="auto" w:sz="8" w:space="0"/>
              <w:left w:val="single" w:color="auto" w:sz="4" w:space="0"/>
              <w:bottom w:val="single" w:color="auto" w:sz="8"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95" w:beforeLines="30" w:line="312" w:lineRule="auto"/>
              <w:jc w:val="center"/>
              <w:textAlignment w:val="auto"/>
              <w:rPr>
                <w:rFonts w:hint="eastAsia" w:ascii="宋体" w:hAnsi="宋体" w:cs="宋体"/>
                <w:kern w:val="0"/>
                <w:sz w:val="24"/>
              </w:rPr>
            </w:pPr>
            <w:r>
              <w:rPr>
                <w:rFonts w:hint="eastAsia" w:ascii="宋体" w:hAnsi="宋体" w:cs="宋体"/>
                <w:kern w:val="0"/>
                <w:sz w:val="24"/>
              </w:rPr>
              <w:t>采购人名称</w:t>
            </w:r>
          </w:p>
          <w:p>
            <w:pPr>
              <w:keepNext w:val="0"/>
              <w:keepLines w:val="0"/>
              <w:pageBreakBefore w:val="0"/>
              <w:widowControl w:val="0"/>
              <w:kinsoku/>
              <w:wordWrap/>
              <w:overflowPunct/>
              <w:topLinePunct w:val="0"/>
              <w:autoSpaceDE/>
              <w:autoSpaceDN/>
              <w:bidi w:val="0"/>
              <w:adjustRightInd/>
              <w:snapToGrid/>
              <w:spacing w:before="95" w:beforeLines="30" w:line="312" w:lineRule="auto"/>
              <w:jc w:val="center"/>
              <w:textAlignment w:val="auto"/>
              <w:rPr>
                <w:rFonts w:hint="eastAsia" w:ascii="宋体" w:hAnsi="宋体" w:cs="宋体"/>
                <w:kern w:val="0"/>
                <w:sz w:val="24"/>
              </w:rPr>
            </w:pPr>
            <w:r>
              <w:rPr>
                <w:rFonts w:hint="eastAsia" w:ascii="宋体" w:hAnsi="宋体" w:cs="宋体"/>
                <w:kern w:val="0"/>
                <w:sz w:val="24"/>
              </w:rPr>
              <w:t>及联系方式</w:t>
            </w:r>
          </w:p>
        </w:tc>
        <w:tc>
          <w:tcPr>
            <w:tcW w:w="6747" w:type="dxa"/>
            <w:tcBorders>
              <w:top w:val="single" w:color="auto" w:sz="8" w:space="0"/>
              <w:left w:val="single" w:color="auto" w:sz="4" w:space="0"/>
              <w:bottom w:val="single" w:color="auto" w:sz="8" w:space="0"/>
              <w:right w:val="single" w:color="auto" w:sz="8" w:space="0"/>
            </w:tcBorders>
            <w:noWrap w:val="0"/>
            <w:vAlign w:val="center"/>
          </w:tcPr>
          <w:p>
            <w:pPr>
              <w:keepNext w:val="0"/>
              <w:keepLines w:val="0"/>
              <w:pageBreakBefore w:val="0"/>
              <w:widowControl w:val="0"/>
              <w:kinsoku/>
              <w:wordWrap/>
              <w:overflowPunct/>
              <w:topLinePunct w:val="0"/>
              <w:autoSpaceDE/>
              <w:autoSpaceDN/>
              <w:bidi w:val="0"/>
              <w:adjustRightInd/>
              <w:snapToGrid/>
              <w:spacing w:before="95" w:beforeLines="30" w:line="312" w:lineRule="auto"/>
              <w:jc w:val="left"/>
              <w:textAlignment w:val="auto"/>
              <w:rPr>
                <w:rFonts w:hint="eastAsia" w:ascii="宋体" w:hAnsi="宋体" w:eastAsia="宋体" w:cs="宋体"/>
                <w:kern w:val="0"/>
                <w:sz w:val="24"/>
                <w:lang w:eastAsia="zh-CN"/>
              </w:rPr>
            </w:pPr>
            <w:r>
              <w:rPr>
                <w:rFonts w:hint="eastAsia" w:ascii="宋体" w:hAnsi="宋体" w:cs="宋体"/>
                <w:kern w:val="0"/>
                <w:sz w:val="24"/>
              </w:rPr>
              <w:t>招标采购人：</w:t>
            </w:r>
            <w:r>
              <w:rPr>
                <w:rFonts w:hint="eastAsia" w:ascii="宋体" w:hAnsi="宋体" w:cs="宋体"/>
                <w:kern w:val="0"/>
                <w:sz w:val="24"/>
                <w:lang w:eastAsia="zh-CN"/>
              </w:rPr>
              <w:t>全椒县中医院</w:t>
            </w:r>
          </w:p>
          <w:p>
            <w:pPr>
              <w:keepNext w:val="0"/>
              <w:keepLines w:val="0"/>
              <w:pageBreakBefore w:val="0"/>
              <w:widowControl w:val="0"/>
              <w:kinsoku/>
              <w:wordWrap/>
              <w:overflowPunct/>
              <w:topLinePunct w:val="0"/>
              <w:autoSpaceDE/>
              <w:autoSpaceDN/>
              <w:bidi w:val="0"/>
              <w:adjustRightInd/>
              <w:snapToGrid/>
              <w:spacing w:before="95" w:beforeLines="30" w:line="312" w:lineRule="auto"/>
              <w:jc w:val="left"/>
              <w:textAlignment w:val="auto"/>
              <w:rPr>
                <w:rFonts w:hint="eastAsia" w:ascii="宋体" w:hAnsi="宋体" w:cs="宋体"/>
                <w:sz w:val="24"/>
              </w:rPr>
            </w:pPr>
            <w:r>
              <w:rPr>
                <w:rFonts w:hint="eastAsia" w:ascii="宋体" w:hAnsi="宋体" w:cs="宋体"/>
                <w:kern w:val="0"/>
                <w:sz w:val="24"/>
              </w:rPr>
              <w:t>联系人：</w:t>
            </w:r>
            <w:r>
              <w:rPr>
                <w:rFonts w:hint="eastAsia" w:ascii="宋体" w:hAnsi="宋体" w:cs="宋体"/>
                <w:sz w:val="24"/>
                <w:lang w:val="en-US" w:eastAsia="zh-CN"/>
              </w:rPr>
              <w:t>晋元亮</w:t>
            </w:r>
            <w:r>
              <w:rPr>
                <w:rFonts w:hint="eastAsia" w:ascii="宋体" w:hAnsi="宋体" w:cs="宋体"/>
                <w:kern w:val="0"/>
                <w:sz w:val="24"/>
              </w:rPr>
              <w:t xml:space="preserve">  </w:t>
            </w:r>
            <w:r>
              <w:rPr>
                <w:rFonts w:hint="eastAsia" w:ascii="宋体" w:hAnsi="宋体" w:cs="宋体"/>
                <w:kern w:val="0"/>
                <w:sz w:val="24"/>
                <w:lang w:val="en-US" w:eastAsia="zh-CN"/>
              </w:rPr>
              <w:t xml:space="preserve"> </w:t>
            </w:r>
            <w:r>
              <w:rPr>
                <w:rFonts w:hint="eastAsia" w:ascii="宋体" w:hAnsi="宋体" w:cs="宋体"/>
                <w:kern w:val="0"/>
                <w:sz w:val="24"/>
              </w:rPr>
              <w:t>联系电话：</w:t>
            </w:r>
            <w:r>
              <w:rPr>
                <w:rFonts w:hint="eastAsia" w:ascii="宋体" w:hAnsi="宋体" w:cs="宋体"/>
                <w:sz w:val="24"/>
              </w:rPr>
              <w:t>15215505665</w:t>
            </w:r>
          </w:p>
        </w:tc>
      </w:tr>
      <w:tr>
        <w:tblPrEx>
          <w:tblCellMar>
            <w:top w:w="57" w:type="dxa"/>
            <w:left w:w="57" w:type="dxa"/>
            <w:bottom w:w="57" w:type="dxa"/>
            <w:right w:w="85" w:type="dxa"/>
          </w:tblCellMar>
        </w:tblPrEx>
        <w:trPr>
          <w:cantSplit/>
          <w:trHeight w:val="907" w:hRule="exact"/>
          <w:jc w:val="center"/>
        </w:trPr>
        <w:tc>
          <w:tcPr>
            <w:tcW w:w="726" w:type="dxa"/>
            <w:tcBorders>
              <w:top w:val="single" w:color="auto" w:sz="8" w:space="0"/>
              <w:left w:val="single" w:color="auto" w:sz="8" w:space="0"/>
              <w:bottom w:val="single" w:color="auto" w:sz="8" w:space="0"/>
              <w:right w:val="single" w:color="auto" w:sz="8" w:space="0"/>
            </w:tcBorders>
            <w:noWrap w:val="0"/>
            <w:vAlign w:val="center"/>
          </w:tcPr>
          <w:p>
            <w:pPr>
              <w:keepNext w:val="0"/>
              <w:keepLines w:val="0"/>
              <w:pageBreakBefore w:val="0"/>
              <w:widowControl w:val="0"/>
              <w:numPr>
                <w:ilvl w:val="0"/>
                <w:numId w:val="1"/>
              </w:numPr>
              <w:kinsoku/>
              <w:wordWrap/>
              <w:overflowPunct/>
              <w:topLinePunct w:val="0"/>
              <w:autoSpaceDE/>
              <w:autoSpaceDN/>
              <w:bidi w:val="0"/>
              <w:adjustRightInd/>
              <w:snapToGrid/>
              <w:spacing w:line="312" w:lineRule="auto"/>
              <w:jc w:val="center"/>
              <w:textAlignment w:val="auto"/>
              <w:rPr>
                <w:rFonts w:hint="eastAsia" w:ascii="宋体" w:hAnsi="宋体" w:cs="宋体"/>
                <w:kern w:val="0"/>
                <w:sz w:val="24"/>
              </w:rPr>
            </w:pPr>
          </w:p>
        </w:tc>
        <w:tc>
          <w:tcPr>
            <w:tcW w:w="2585" w:type="dxa"/>
            <w:tcBorders>
              <w:top w:val="single" w:color="auto" w:sz="8" w:space="0"/>
              <w:left w:val="single" w:color="auto" w:sz="4" w:space="0"/>
              <w:bottom w:val="single" w:color="auto" w:sz="8"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95" w:beforeLines="30" w:line="312" w:lineRule="auto"/>
              <w:jc w:val="center"/>
              <w:textAlignment w:val="auto"/>
              <w:rPr>
                <w:rFonts w:hint="eastAsia" w:ascii="宋体" w:hAnsi="宋体" w:cs="宋体"/>
                <w:kern w:val="0"/>
                <w:sz w:val="24"/>
              </w:rPr>
            </w:pPr>
            <w:r>
              <w:rPr>
                <w:rFonts w:hint="eastAsia" w:ascii="宋体" w:hAnsi="宋体" w:cs="宋体"/>
                <w:kern w:val="0"/>
                <w:sz w:val="24"/>
              </w:rPr>
              <w:t>代理机构名称</w:t>
            </w:r>
          </w:p>
          <w:p>
            <w:pPr>
              <w:keepNext w:val="0"/>
              <w:keepLines w:val="0"/>
              <w:pageBreakBefore w:val="0"/>
              <w:widowControl w:val="0"/>
              <w:kinsoku/>
              <w:wordWrap/>
              <w:overflowPunct/>
              <w:topLinePunct w:val="0"/>
              <w:autoSpaceDE/>
              <w:autoSpaceDN/>
              <w:bidi w:val="0"/>
              <w:adjustRightInd/>
              <w:snapToGrid/>
              <w:spacing w:before="95" w:beforeLines="30" w:line="312" w:lineRule="auto"/>
              <w:jc w:val="center"/>
              <w:textAlignment w:val="auto"/>
              <w:rPr>
                <w:rFonts w:hint="eastAsia" w:ascii="宋体" w:hAnsi="宋体" w:cs="宋体"/>
                <w:kern w:val="0"/>
                <w:sz w:val="24"/>
              </w:rPr>
            </w:pPr>
            <w:r>
              <w:rPr>
                <w:rFonts w:hint="eastAsia" w:ascii="宋体" w:hAnsi="宋体" w:cs="宋体"/>
                <w:kern w:val="0"/>
                <w:sz w:val="24"/>
              </w:rPr>
              <w:t>及联系方式</w:t>
            </w:r>
          </w:p>
        </w:tc>
        <w:tc>
          <w:tcPr>
            <w:tcW w:w="6747" w:type="dxa"/>
            <w:tcBorders>
              <w:top w:val="single" w:color="auto" w:sz="8" w:space="0"/>
              <w:left w:val="single" w:color="auto" w:sz="4" w:space="0"/>
              <w:bottom w:val="single" w:color="auto" w:sz="8" w:space="0"/>
              <w:right w:val="single" w:color="auto" w:sz="8" w:space="0"/>
            </w:tcBorders>
            <w:noWrap w:val="0"/>
            <w:vAlign w:val="center"/>
          </w:tcPr>
          <w:p>
            <w:pPr>
              <w:keepNext w:val="0"/>
              <w:keepLines w:val="0"/>
              <w:pageBreakBefore w:val="0"/>
              <w:widowControl w:val="0"/>
              <w:kinsoku/>
              <w:wordWrap/>
              <w:overflowPunct/>
              <w:topLinePunct w:val="0"/>
              <w:autoSpaceDE/>
              <w:autoSpaceDN/>
              <w:bidi w:val="0"/>
              <w:adjustRightInd/>
              <w:snapToGrid/>
              <w:spacing w:before="95" w:beforeLines="30" w:line="312" w:lineRule="auto"/>
              <w:jc w:val="left"/>
              <w:textAlignment w:val="auto"/>
              <w:rPr>
                <w:rFonts w:hint="eastAsia" w:ascii="宋体" w:hAnsi="宋体" w:eastAsia="宋体" w:cs="宋体"/>
                <w:kern w:val="0"/>
                <w:sz w:val="24"/>
                <w:lang w:eastAsia="zh-CN"/>
              </w:rPr>
            </w:pPr>
            <w:r>
              <w:rPr>
                <w:rFonts w:hint="eastAsia" w:ascii="宋体" w:hAnsi="宋体" w:cs="宋体"/>
                <w:kern w:val="0"/>
                <w:sz w:val="24"/>
              </w:rPr>
              <w:t>代理机构：</w:t>
            </w:r>
            <w:r>
              <w:rPr>
                <w:rFonts w:hint="eastAsia" w:ascii="宋体" w:hAnsi="宋体" w:cs="宋体"/>
                <w:kern w:val="0"/>
                <w:sz w:val="24"/>
                <w:lang w:eastAsia="zh-CN"/>
              </w:rPr>
              <w:t>江苏协同项目管理有限公司</w:t>
            </w:r>
          </w:p>
          <w:p>
            <w:pPr>
              <w:keepNext w:val="0"/>
              <w:keepLines w:val="0"/>
              <w:pageBreakBefore w:val="0"/>
              <w:widowControl w:val="0"/>
              <w:kinsoku/>
              <w:wordWrap/>
              <w:overflowPunct/>
              <w:topLinePunct w:val="0"/>
              <w:autoSpaceDE/>
              <w:autoSpaceDN/>
              <w:bidi w:val="0"/>
              <w:adjustRightInd/>
              <w:snapToGrid/>
              <w:spacing w:before="95" w:beforeLines="30" w:line="312" w:lineRule="auto"/>
              <w:jc w:val="left"/>
              <w:textAlignment w:val="auto"/>
              <w:rPr>
                <w:rFonts w:hint="default" w:ascii="宋体" w:hAnsi="宋体" w:eastAsia="宋体" w:cs="宋体"/>
                <w:kern w:val="0"/>
                <w:sz w:val="24"/>
                <w:lang w:val="en-US" w:eastAsia="zh-CN"/>
              </w:rPr>
            </w:pPr>
            <w:r>
              <w:rPr>
                <w:rFonts w:hint="eastAsia" w:ascii="宋体" w:hAnsi="宋体" w:cs="宋体"/>
                <w:kern w:val="0"/>
                <w:sz w:val="24"/>
              </w:rPr>
              <w:t xml:space="preserve"> 联系人：</w:t>
            </w:r>
            <w:r>
              <w:rPr>
                <w:rFonts w:hint="eastAsia" w:ascii="宋体" w:hAnsi="宋体" w:cs="宋体"/>
                <w:kern w:val="0"/>
                <w:sz w:val="24"/>
                <w:lang w:val="en-US" w:eastAsia="zh-CN"/>
              </w:rPr>
              <w:t xml:space="preserve">郑工   </w:t>
            </w:r>
            <w:r>
              <w:rPr>
                <w:rFonts w:hint="eastAsia" w:ascii="宋体" w:hAnsi="宋体" w:cs="宋体"/>
                <w:kern w:val="0"/>
                <w:sz w:val="24"/>
              </w:rPr>
              <w:t xml:space="preserve"> 联系电话：</w:t>
            </w:r>
            <w:r>
              <w:rPr>
                <w:rFonts w:hint="eastAsia" w:ascii="宋体" w:hAnsi="宋体" w:cs="宋体"/>
                <w:sz w:val="24"/>
                <w:lang w:val="en-US" w:eastAsia="zh-CN"/>
              </w:rPr>
              <w:t>18098386731</w:t>
            </w:r>
          </w:p>
          <w:p>
            <w:pPr>
              <w:keepNext w:val="0"/>
              <w:keepLines w:val="0"/>
              <w:pageBreakBefore w:val="0"/>
              <w:widowControl w:val="0"/>
              <w:kinsoku/>
              <w:wordWrap/>
              <w:overflowPunct/>
              <w:topLinePunct w:val="0"/>
              <w:autoSpaceDE/>
              <w:autoSpaceDN/>
              <w:bidi w:val="0"/>
              <w:adjustRightInd/>
              <w:snapToGrid/>
              <w:spacing w:before="95" w:beforeLines="30" w:line="312" w:lineRule="auto"/>
              <w:jc w:val="left"/>
              <w:textAlignment w:val="auto"/>
              <w:rPr>
                <w:rFonts w:hint="eastAsia" w:ascii="宋体" w:hAnsi="宋体" w:cs="宋体"/>
                <w:kern w:val="0"/>
                <w:sz w:val="24"/>
              </w:rPr>
            </w:pPr>
          </w:p>
        </w:tc>
      </w:tr>
      <w:tr>
        <w:tblPrEx>
          <w:tblCellMar>
            <w:top w:w="57" w:type="dxa"/>
            <w:left w:w="57" w:type="dxa"/>
            <w:bottom w:w="57" w:type="dxa"/>
            <w:right w:w="85" w:type="dxa"/>
          </w:tblCellMar>
        </w:tblPrEx>
        <w:trPr>
          <w:cantSplit/>
          <w:trHeight w:val="455" w:hRule="exact"/>
          <w:jc w:val="center"/>
        </w:trPr>
        <w:tc>
          <w:tcPr>
            <w:tcW w:w="726" w:type="dxa"/>
            <w:tcBorders>
              <w:top w:val="single" w:color="auto" w:sz="8" w:space="0"/>
              <w:left w:val="single" w:color="auto" w:sz="8" w:space="0"/>
              <w:bottom w:val="single" w:color="auto" w:sz="8" w:space="0"/>
              <w:right w:val="single" w:color="auto" w:sz="8" w:space="0"/>
            </w:tcBorders>
            <w:noWrap w:val="0"/>
            <w:vAlign w:val="center"/>
          </w:tcPr>
          <w:p>
            <w:pPr>
              <w:keepNext w:val="0"/>
              <w:keepLines w:val="0"/>
              <w:pageBreakBefore w:val="0"/>
              <w:widowControl w:val="0"/>
              <w:numPr>
                <w:ilvl w:val="0"/>
                <w:numId w:val="1"/>
              </w:numPr>
              <w:kinsoku/>
              <w:wordWrap/>
              <w:overflowPunct/>
              <w:topLinePunct w:val="0"/>
              <w:autoSpaceDE/>
              <w:autoSpaceDN/>
              <w:bidi w:val="0"/>
              <w:adjustRightInd/>
              <w:snapToGrid/>
              <w:spacing w:line="312" w:lineRule="auto"/>
              <w:jc w:val="center"/>
              <w:textAlignment w:val="auto"/>
              <w:rPr>
                <w:rFonts w:hint="eastAsia" w:ascii="宋体" w:hAnsi="宋体" w:cs="宋体"/>
                <w:kern w:val="0"/>
                <w:sz w:val="24"/>
              </w:rPr>
            </w:pPr>
          </w:p>
        </w:tc>
        <w:tc>
          <w:tcPr>
            <w:tcW w:w="2585" w:type="dxa"/>
            <w:tcBorders>
              <w:top w:val="single" w:color="auto" w:sz="8" w:space="0"/>
              <w:left w:val="single" w:color="auto" w:sz="4" w:space="0"/>
              <w:bottom w:val="single" w:color="auto" w:sz="8" w:space="0"/>
              <w:right w:val="single" w:color="auto" w:sz="4" w:space="0"/>
            </w:tcBorders>
            <w:noWrap w:val="0"/>
            <w:vAlign w:val="center"/>
          </w:tcPr>
          <w:p>
            <w:pPr>
              <w:pStyle w:val="14"/>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资金来源</w:t>
            </w:r>
          </w:p>
        </w:tc>
        <w:tc>
          <w:tcPr>
            <w:tcW w:w="6747" w:type="dxa"/>
            <w:tcBorders>
              <w:top w:val="single" w:color="auto" w:sz="8" w:space="0"/>
              <w:left w:val="single" w:color="auto" w:sz="4" w:space="0"/>
              <w:bottom w:val="single" w:color="auto" w:sz="8" w:space="0"/>
              <w:right w:val="single" w:color="auto" w:sz="8" w:space="0"/>
            </w:tcBorders>
            <w:noWrap w:val="0"/>
            <w:vAlign w:val="center"/>
          </w:tcPr>
          <w:p>
            <w:pPr>
              <w:pStyle w:val="14"/>
              <w:keepNext w:val="0"/>
              <w:keepLines w:val="0"/>
              <w:pageBreakBefore w:val="0"/>
              <w:widowControl w:val="0"/>
              <w:kinsoku/>
              <w:wordWrap/>
              <w:overflowPunct/>
              <w:topLinePunct w:val="0"/>
              <w:autoSpaceDE/>
              <w:autoSpaceDN/>
              <w:bidi w:val="0"/>
              <w:adjustRightInd/>
              <w:snapToGrid/>
              <w:spacing w:line="312" w:lineRule="auto"/>
              <w:jc w:val="left"/>
              <w:textAlignment w:val="auto"/>
              <w:rPr>
                <w:rFonts w:hint="eastAsia" w:ascii="宋体" w:hAnsi="宋体" w:eastAsia="宋体" w:cs="宋体"/>
                <w:sz w:val="24"/>
                <w:szCs w:val="24"/>
              </w:rPr>
            </w:pPr>
            <w:r>
              <w:rPr>
                <w:rFonts w:hint="eastAsia" w:ascii="宋体" w:hAnsi="宋体" w:eastAsia="宋体" w:cs="宋体"/>
                <w:sz w:val="24"/>
                <w:szCs w:val="24"/>
                <w:lang w:eastAsia="zh-CN"/>
              </w:rPr>
              <w:t>自筹</w:t>
            </w:r>
            <w:r>
              <w:rPr>
                <w:rFonts w:hint="eastAsia" w:ascii="宋体" w:hAnsi="宋体" w:eastAsia="宋体" w:cs="宋体"/>
                <w:sz w:val="24"/>
                <w:szCs w:val="24"/>
              </w:rPr>
              <w:t>资金</w:t>
            </w:r>
          </w:p>
        </w:tc>
      </w:tr>
      <w:tr>
        <w:tblPrEx>
          <w:tblCellMar>
            <w:top w:w="57" w:type="dxa"/>
            <w:left w:w="57" w:type="dxa"/>
            <w:bottom w:w="57" w:type="dxa"/>
            <w:right w:w="85" w:type="dxa"/>
          </w:tblCellMar>
        </w:tblPrEx>
        <w:trPr>
          <w:cantSplit/>
          <w:trHeight w:val="482" w:hRule="exact"/>
          <w:jc w:val="center"/>
        </w:trPr>
        <w:tc>
          <w:tcPr>
            <w:tcW w:w="726" w:type="dxa"/>
            <w:tcBorders>
              <w:top w:val="single" w:color="auto" w:sz="8" w:space="0"/>
              <w:left w:val="single" w:color="auto" w:sz="8" w:space="0"/>
              <w:bottom w:val="single" w:color="auto" w:sz="8" w:space="0"/>
              <w:right w:val="single" w:color="auto" w:sz="8" w:space="0"/>
            </w:tcBorders>
            <w:noWrap w:val="0"/>
            <w:vAlign w:val="center"/>
          </w:tcPr>
          <w:p>
            <w:pPr>
              <w:keepNext w:val="0"/>
              <w:keepLines w:val="0"/>
              <w:pageBreakBefore w:val="0"/>
              <w:widowControl w:val="0"/>
              <w:numPr>
                <w:ilvl w:val="0"/>
                <w:numId w:val="1"/>
              </w:numPr>
              <w:kinsoku/>
              <w:wordWrap/>
              <w:overflowPunct/>
              <w:topLinePunct w:val="0"/>
              <w:autoSpaceDE/>
              <w:autoSpaceDN/>
              <w:bidi w:val="0"/>
              <w:adjustRightInd/>
              <w:snapToGrid/>
              <w:spacing w:line="312" w:lineRule="auto"/>
              <w:jc w:val="center"/>
              <w:textAlignment w:val="auto"/>
              <w:rPr>
                <w:rFonts w:hint="eastAsia" w:ascii="宋体" w:hAnsi="宋体" w:cs="宋体"/>
                <w:kern w:val="0"/>
                <w:sz w:val="24"/>
              </w:rPr>
            </w:pPr>
          </w:p>
        </w:tc>
        <w:tc>
          <w:tcPr>
            <w:tcW w:w="2585" w:type="dxa"/>
            <w:tcBorders>
              <w:top w:val="single" w:color="auto" w:sz="8" w:space="0"/>
              <w:left w:val="single" w:color="auto" w:sz="4" w:space="0"/>
              <w:bottom w:val="single" w:color="auto" w:sz="8" w:space="0"/>
              <w:right w:val="single" w:color="auto" w:sz="4" w:space="0"/>
            </w:tcBorders>
            <w:noWrap w:val="0"/>
            <w:vAlign w:val="center"/>
          </w:tcPr>
          <w:p>
            <w:pPr>
              <w:pStyle w:val="14"/>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招标方式</w:t>
            </w:r>
          </w:p>
        </w:tc>
        <w:tc>
          <w:tcPr>
            <w:tcW w:w="6747" w:type="dxa"/>
            <w:tcBorders>
              <w:top w:val="single" w:color="auto" w:sz="8" w:space="0"/>
              <w:left w:val="single" w:color="auto" w:sz="4" w:space="0"/>
              <w:bottom w:val="single" w:color="auto" w:sz="8" w:space="0"/>
              <w:right w:val="single" w:color="auto" w:sz="8" w:space="0"/>
            </w:tcBorders>
            <w:noWrap w:val="0"/>
            <w:vAlign w:val="center"/>
          </w:tcPr>
          <w:p>
            <w:pPr>
              <w:pStyle w:val="14"/>
              <w:keepNext w:val="0"/>
              <w:keepLines w:val="0"/>
              <w:pageBreakBefore w:val="0"/>
              <w:widowControl w:val="0"/>
              <w:kinsoku/>
              <w:wordWrap/>
              <w:overflowPunct/>
              <w:topLinePunct w:val="0"/>
              <w:autoSpaceDE/>
              <w:autoSpaceDN/>
              <w:bidi w:val="0"/>
              <w:adjustRightInd/>
              <w:snapToGrid/>
              <w:spacing w:line="312" w:lineRule="auto"/>
              <w:jc w:val="left"/>
              <w:textAlignment w:val="auto"/>
              <w:rPr>
                <w:rFonts w:hint="eastAsia" w:ascii="宋体" w:hAnsi="宋体" w:eastAsia="宋体" w:cs="宋体"/>
                <w:sz w:val="24"/>
                <w:szCs w:val="24"/>
              </w:rPr>
            </w:pPr>
            <w:r>
              <w:rPr>
                <w:rFonts w:hint="eastAsia" w:ascii="宋体" w:hAnsi="宋体" w:eastAsia="宋体" w:cs="宋体"/>
                <w:sz w:val="24"/>
                <w:szCs w:val="24"/>
              </w:rPr>
              <w:t>公开招标</w:t>
            </w:r>
          </w:p>
        </w:tc>
      </w:tr>
      <w:tr>
        <w:tblPrEx>
          <w:tblCellMar>
            <w:top w:w="57" w:type="dxa"/>
            <w:left w:w="57" w:type="dxa"/>
            <w:bottom w:w="57" w:type="dxa"/>
            <w:right w:w="85" w:type="dxa"/>
          </w:tblCellMar>
        </w:tblPrEx>
        <w:trPr>
          <w:cantSplit/>
          <w:trHeight w:val="462" w:hRule="exact"/>
          <w:jc w:val="center"/>
        </w:trPr>
        <w:tc>
          <w:tcPr>
            <w:tcW w:w="726" w:type="dxa"/>
            <w:tcBorders>
              <w:top w:val="single" w:color="auto" w:sz="8" w:space="0"/>
              <w:left w:val="single" w:color="auto" w:sz="8" w:space="0"/>
              <w:bottom w:val="single" w:color="auto" w:sz="8" w:space="0"/>
              <w:right w:val="single" w:color="auto" w:sz="8" w:space="0"/>
            </w:tcBorders>
            <w:noWrap w:val="0"/>
            <w:vAlign w:val="center"/>
          </w:tcPr>
          <w:p>
            <w:pPr>
              <w:keepNext w:val="0"/>
              <w:keepLines w:val="0"/>
              <w:pageBreakBefore w:val="0"/>
              <w:widowControl w:val="0"/>
              <w:numPr>
                <w:ilvl w:val="0"/>
                <w:numId w:val="1"/>
              </w:numPr>
              <w:kinsoku/>
              <w:wordWrap/>
              <w:overflowPunct/>
              <w:topLinePunct w:val="0"/>
              <w:autoSpaceDE/>
              <w:autoSpaceDN/>
              <w:bidi w:val="0"/>
              <w:adjustRightInd/>
              <w:snapToGrid/>
              <w:spacing w:line="312" w:lineRule="auto"/>
              <w:jc w:val="center"/>
              <w:textAlignment w:val="auto"/>
              <w:rPr>
                <w:rFonts w:hint="eastAsia" w:ascii="宋体" w:hAnsi="宋体" w:cs="宋体"/>
                <w:kern w:val="0"/>
                <w:sz w:val="24"/>
              </w:rPr>
            </w:pPr>
          </w:p>
        </w:tc>
        <w:tc>
          <w:tcPr>
            <w:tcW w:w="2585" w:type="dxa"/>
            <w:tcBorders>
              <w:top w:val="single" w:color="auto" w:sz="8" w:space="0"/>
              <w:left w:val="single" w:color="auto" w:sz="4" w:space="0"/>
              <w:bottom w:val="single" w:color="auto" w:sz="8" w:space="0"/>
              <w:right w:val="single" w:color="auto" w:sz="4" w:space="0"/>
            </w:tcBorders>
            <w:noWrap w:val="0"/>
            <w:vAlign w:val="center"/>
          </w:tcPr>
          <w:p>
            <w:pPr>
              <w:pStyle w:val="14"/>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标包划分</w:t>
            </w:r>
          </w:p>
        </w:tc>
        <w:tc>
          <w:tcPr>
            <w:tcW w:w="6747" w:type="dxa"/>
            <w:tcBorders>
              <w:top w:val="single" w:color="auto" w:sz="8" w:space="0"/>
              <w:left w:val="single" w:color="auto" w:sz="4" w:space="0"/>
              <w:bottom w:val="single" w:color="auto" w:sz="8" w:space="0"/>
              <w:right w:val="single" w:color="auto" w:sz="8" w:space="0"/>
            </w:tcBorders>
            <w:noWrap w:val="0"/>
            <w:vAlign w:val="center"/>
          </w:tcPr>
          <w:p>
            <w:pPr>
              <w:pStyle w:val="14"/>
              <w:keepNext w:val="0"/>
              <w:keepLines w:val="0"/>
              <w:pageBreakBefore w:val="0"/>
              <w:widowControl w:val="0"/>
              <w:kinsoku/>
              <w:wordWrap/>
              <w:overflowPunct/>
              <w:topLinePunct w:val="0"/>
              <w:autoSpaceDE/>
              <w:autoSpaceDN/>
              <w:bidi w:val="0"/>
              <w:adjustRightInd/>
              <w:snapToGrid/>
              <w:spacing w:line="312" w:lineRule="auto"/>
              <w:jc w:val="left"/>
              <w:textAlignment w:val="auto"/>
              <w:rPr>
                <w:rFonts w:hint="eastAsia" w:ascii="宋体" w:hAnsi="宋体" w:eastAsia="宋体" w:cs="宋体"/>
                <w:sz w:val="24"/>
                <w:szCs w:val="24"/>
              </w:rPr>
            </w:pPr>
            <w:r>
              <w:rPr>
                <w:rFonts w:hint="eastAsia" w:ascii="宋体" w:hAnsi="宋体" w:eastAsia="宋体" w:cs="宋体"/>
                <w:sz w:val="24"/>
                <w:szCs w:val="24"/>
              </w:rPr>
              <w:t>标包划分：一个包</w:t>
            </w:r>
          </w:p>
        </w:tc>
      </w:tr>
      <w:tr>
        <w:tblPrEx>
          <w:tblCellMar>
            <w:top w:w="57" w:type="dxa"/>
            <w:left w:w="57" w:type="dxa"/>
            <w:bottom w:w="57" w:type="dxa"/>
            <w:right w:w="85" w:type="dxa"/>
          </w:tblCellMar>
        </w:tblPrEx>
        <w:trPr>
          <w:cantSplit/>
          <w:trHeight w:val="498" w:hRule="exact"/>
          <w:jc w:val="center"/>
        </w:trPr>
        <w:tc>
          <w:tcPr>
            <w:tcW w:w="726" w:type="dxa"/>
            <w:tcBorders>
              <w:top w:val="single" w:color="auto" w:sz="8" w:space="0"/>
              <w:left w:val="single" w:color="auto" w:sz="8" w:space="0"/>
              <w:bottom w:val="single" w:color="auto" w:sz="8" w:space="0"/>
              <w:right w:val="single" w:color="auto" w:sz="8" w:space="0"/>
            </w:tcBorders>
            <w:noWrap w:val="0"/>
            <w:vAlign w:val="center"/>
          </w:tcPr>
          <w:p>
            <w:pPr>
              <w:keepNext w:val="0"/>
              <w:keepLines w:val="0"/>
              <w:pageBreakBefore w:val="0"/>
              <w:widowControl w:val="0"/>
              <w:numPr>
                <w:ilvl w:val="0"/>
                <w:numId w:val="1"/>
              </w:numPr>
              <w:kinsoku/>
              <w:wordWrap/>
              <w:overflowPunct/>
              <w:topLinePunct w:val="0"/>
              <w:autoSpaceDE/>
              <w:autoSpaceDN/>
              <w:bidi w:val="0"/>
              <w:adjustRightInd/>
              <w:snapToGrid/>
              <w:spacing w:line="312" w:lineRule="auto"/>
              <w:jc w:val="center"/>
              <w:textAlignment w:val="auto"/>
              <w:rPr>
                <w:rFonts w:hint="eastAsia" w:ascii="宋体" w:hAnsi="宋体" w:cs="宋体"/>
                <w:kern w:val="0"/>
                <w:sz w:val="24"/>
              </w:rPr>
            </w:pPr>
          </w:p>
        </w:tc>
        <w:tc>
          <w:tcPr>
            <w:tcW w:w="2585" w:type="dxa"/>
            <w:tcBorders>
              <w:top w:val="single" w:color="auto" w:sz="8" w:space="0"/>
              <w:left w:val="single" w:color="auto" w:sz="4" w:space="0"/>
              <w:bottom w:val="single" w:color="auto" w:sz="8" w:space="0"/>
              <w:right w:val="single" w:color="auto" w:sz="4" w:space="0"/>
            </w:tcBorders>
            <w:noWrap w:val="0"/>
            <w:vAlign w:val="center"/>
          </w:tcPr>
          <w:p>
            <w:pPr>
              <w:pStyle w:val="14"/>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评标办法</w:t>
            </w:r>
          </w:p>
        </w:tc>
        <w:tc>
          <w:tcPr>
            <w:tcW w:w="6747" w:type="dxa"/>
            <w:tcBorders>
              <w:top w:val="single" w:color="auto" w:sz="8" w:space="0"/>
              <w:left w:val="single" w:color="auto" w:sz="4" w:space="0"/>
              <w:bottom w:val="single" w:color="auto" w:sz="8" w:space="0"/>
              <w:right w:val="single" w:color="auto" w:sz="8" w:space="0"/>
            </w:tcBorders>
            <w:noWrap w:val="0"/>
            <w:vAlign w:val="center"/>
          </w:tcPr>
          <w:p>
            <w:pPr>
              <w:pStyle w:val="14"/>
              <w:keepNext w:val="0"/>
              <w:keepLines w:val="0"/>
              <w:pageBreakBefore w:val="0"/>
              <w:widowControl w:val="0"/>
              <w:kinsoku/>
              <w:wordWrap/>
              <w:overflowPunct/>
              <w:topLinePunct w:val="0"/>
              <w:autoSpaceDE/>
              <w:autoSpaceDN/>
              <w:bidi w:val="0"/>
              <w:adjustRightInd/>
              <w:snapToGrid/>
              <w:spacing w:line="312" w:lineRule="auto"/>
              <w:jc w:val="left"/>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最低价法</w:t>
            </w:r>
          </w:p>
        </w:tc>
      </w:tr>
      <w:tr>
        <w:tblPrEx>
          <w:tblCellMar>
            <w:top w:w="57" w:type="dxa"/>
            <w:left w:w="57" w:type="dxa"/>
            <w:bottom w:w="57" w:type="dxa"/>
            <w:right w:w="85" w:type="dxa"/>
          </w:tblCellMar>
        </w:tblPrEx>
        <w:trPr>
          <w:cantSplit/>
          <w:trHeight w:val="739" w:hRule="exact"/>
          <w:jc w:val="center"/>
        </w:trPr>
        <w:tc>
          <w:tcPr>
            <w:tcW w:w="726" w:type="dxa"/>
            <w:tcBorders>
              <w:top w:val="single" w:color="auto" w:sz="8" w:space="0"/>
              <w:left w:val="single" w:color="auto" w:sz="8" w:space="0"/>
              <w:bottom w:val="single" w:color="auto" w:sz="8" w:space="0"/>
              <w:right w:val="single" w:color="auto" w:sz="8" w:space="0"/>
            </w:tcBorders>
            <w:noWrap w:val="0"/>
            <w:vAlign w:val="center"/>
          </w:tcPr>
          <w:p>
            <w:pPr>
              <w:keepNext w:val="0"/>
              <w:keepLines w:val="0"/>
              <w:pageBreakBefore w:val="0"/>
              <w:widowControl w:val="0"/>
              <w:numPr>
                <w:ilvl w:val="0"/>
                <w:numId w:val="1"/>
              </w:numPr>
              <w:kinsoku/>
              <w:wordWrap/>
              <w:overflowPunct/>
              <w:topLinePunct w:val="0"/>
              <w:autoSpaceDE/>
              <w:autoSpaceDN/>
              <w:bidi w:val="0"/>
              <w:adjustRightInd/>
              <w:snapToGrid/>
              <w:spacing w:line="312" w:lineRule="auto"/>
              <w:jc w:val="center"/>
              <w:textAlignment w:val="auto"/>
              <w:rPr>
                <w:rFonts w:hint="eastAsia" w:ascii="宋体" w:hAnsi="宋体" w:cs="宋体"/>
                <w:kern w:val="0"/>
                <w:sz w:val="24"/>
              </w:rPr>
            </w:pPr>
          </w:p>
        </w:tc>
        <w:tc>
          <w:tcPr>
            <w:tcW w:w="2585" w:type="dxa"/>
            <w:tcBorders>
              <w:top w:val="single" w:color="auto" w:sz="8" w:space="0"/>
              <w:left w:val="single" w:color="auto" w:sz="4" w:space="0"/>
              <w:bottom w:val="single" w:color="auto" w:sz="8" w:space="0"/>
              <w:right w:val="single" w:color="auto" w:sz="4" w:space="0"/>
            </w:tcBorders>
            <w:noWrap w:val="0"/>
            <w:vAlign w:val="center"/>
          </w:tcPr>
          <w:p>
            <w:pPr>
              <w:pStyle w:val="14"/>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最高限价</w:t>
            </w:r>
          </w:p>
        </w:tc>
        <w:tc>
          <w:tcPr>
            <w:tcW w:w="6747" w:type="dxa"/>
            <w:tcBorders>
              <w:top w:val="single" w:color="auto" w:sz="8" w:space="0"/>
              <w:left w:val="single" w:color="auto" w:sz="4" w:space="0"/>
              <w:bottom w:val="single" w:color="auto" w:sz="8" w:space="0"/>
              <w:right w:val="single" w:color="auto" w:sz="8" w:space="0"/>
            </w:tcBorders>
            <w:noWrap w:val="0"/>
            <w:vAlign w:val="center"/>
          </w:tcPr>
          <w:p>
            <w:pPr>
              <w:pStyle w:val="14"/>
              <w:keepNext w:val="0"/>
              <w:keepLines w:val="0"/>
              <w:pageBreakBefore w:val="0"/>
              <w:widowControl w:val="0"/>
              <w:kinsoku/>
              <w:wordWrap/>
              <w:overflowPunct/>
              <w:topLinePunct w:val="0"/>
              <w:autoSpaceDE/>
              <w:autoSpaceDN/>
              <w:bidi w:val="0"/>
              <w:adjustRightInd/>
              <w:snapToGrid/>
              <w:spacing w:line="312" w:lineRule="auto"/>
              <w:jc w:val="left"/>
              <w:textAlignment w:val="auto"/>
              <w:rPr>
                <w:rFonts w:hint="eastAsia" w:ascii="宋体" w:hAnsi="宋体" w:eastAsia="宋体" w:cs="宋体"/>
                <w:sz w:val="24"/>
                <w:szCs w:val="24"/>
              </w:rPr>
            </w:pPr>
            <w:r>
              <w:rPr>
                <w:rFonts w:hint="eastAsia" w:ascii="宋体" w:hAnsi="宋体" w:eastAsia="宋体" w:cs="宋体"/>
                <w:b/>
                <w:bCs/>
                <w:sz w:val="24"/>
                <w:szCs w:val="24"/>
                <w:lang w:val="en-US" w:eastAsia="zh-CN"/>
              </w:rPr>
              <w:t>25</w:t>
            </w:r>
            <w:r>
              <w:rPr>
                <w:rFonts w:hint="eastAsia" w:ascii="宋体" w:hAnsi="宋体" w:eastAsia="宋体" w:cs="宋体"/>
                <w:b/>
                <w:bCs/>
                <w:sz w:val="24"/>
                <w:szCs w:val="24"/>
              </w:rPr>
              <w:t>万元，投标报价高于（含等于）最高投标限价的按照无效投标处理。</w:t>
            </w:r>
          </w:p>
        </w:tc>
      </w:tr>
      <w:tr>
        <w:tblPrEx>
          <w:tblCellMar>
            <w:top w:w="57" w:type="dxa"/>
            <w:left w:w="57" w:type="dxa"/>
            <w:bottom w:w="57" w:type="dxa"/>
            <w:right w:w="85" w:type="dxa"/>
          </w:tblCellMar>
        </w:tblPrEx>
        <w:trPr>
          <w:cantSplit/>
          <w:trHeight w:val="501" w:hRule="exact"/>
          <w:jc w:val="center"/>
        </w:trPr>
        <w:tc>
          <w:tcPr>
            <w:tcW w:w="726" w:type="dxa"/>
            <w:tcBorders>
              <w:top w:val="single" w:color="auto" w:sz="8" w:space="0"/>
              <w:left w:val="single" w:color="auto" w:sz="8" w:space="0"/>
              <w:bottom w:val="single" w:color="auto" w:sz="8" w:space="0"/>
              <w:right w:val="single" w:color="auto" w:sz="8" w:space="0"/>
            </w:tcBorders>
            <w:noWrap w:val="0"/>
            <w:vAlign w:val="center"/>
          </w:tcPr>
          <w:p>
            <w:pPr>
              <w:keepNext w:val="0"/>
              <w:keepLines w:val="0"/>
              <w:pageBreakBefore w:val="0"/>
              <w:widowControl w:val="0"/>
              <w:numPr>
                <w:ilvl w:val="0"/>
                <w:numId w:val="1"/>
              </w:numPr>
              <w:kinsoku/>
              <w:wordWrap/>
              <w:overflowPunct/>
              <w:topLinePunct w:val="0"/>
              <w:autoSpaceDE/>
              <w:autoSpaceDN/>
              <w:bidi w:val="0"/>
              <w:adjustRightInd/>
              <w:snapToGrid/>
              <w:spacing w:line="312" w:lineRule="auto"/>
              <w:jc w:val="center"/>
              <w:textAlignment w:val="auto"/>
              <w:rPr>
                <w:rFonts w:hint="eastAsia" w:ascii="宋体" w:hAnsi="宋体" w:cs="宋体"/>
                <w:kern w:val="0"/>
                <w:sz w:val="24"/>
              </w:rPr>
            </w:pPr>
          </w:p>
        </w:tc>
        <w:tc>
          <w:tcPr>
            <w:tcW w:w="2585" w:type="dxa"/>
            <w:tcBorders>
              <w:top w:val="single" w:color="auto" w:sz="8" w:space="0"/>
              <w:left w:val="single" w:color="auto" w:sz="4" w:space="0"/>
              <w:bottom w:val="single" w:color="auto" w:sz="8" w:space="0"/>
              <w:right w:val="single" w:color="auto" w:sz="4" w:space="0"/>
            </w:tcBorders>
            <w:noWrap w:val="0"/>
            <w:vAlign w:val="center"/>
          </w:tcPr>
          <w:p>
            <w:pPr>
              <w:pStyle w:val="14"/>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投标文件份数</w:t>
            </w:r>
          </w:p>
        </w:tc>
        <w:tc>
          <w:tcPr>
            <w:tcW w:w="6747" w:type="dxa"/>
            <w:tcBorders>
              <w:top w:val="single" w:color="auto" w:sz="8" w:space="0"/>
              <w:left w:val="single" w:color="auto" w:sz="4" w:space="0"/>
              <w:bottom w:val="single" w:color="auto" w:sz="8" w:space="0"/>
              <w:right w:val="single" w:color="auto" w:sz="8" w:space="0"/>
            </w:tcBorders>
            <w:noWrap w:val="0"/>
            <w:vAlign w:val="center"/>
          </w:tcPr>
          <w:p>
            <w:pPr>
              <w:pStyle w:val="14"/>
              <w:keepNext w:val="0"/>
              <w:keepLines w:val="0"/>
              <w:pageBreakBefore w:val="0"/>
              <w:widowControl w:val="0"/>
              <w:kinsoku/>
              <w:wordWrap/>
              <w:overflowPunct/>
              <w:topLinePunct w:val="0"/>
              <w:autoSpaceDE/>
              <w:autoSpaceDN/>
              <w:bidi w:val="0"/>
              <w:adjustRightInd/>
              <w:snapToGrid/>
              <w:spacing w:line="312" w:lineRule="auto"/>
              <w:jc w:val="left"/>
              <w:textAlignment w:val="auto"/>
              <w:rPr>
                <w:rFonts w:hint="eastAsia" w:ascii="宋体" w:hAnsi="宋体" w:eastAsia="宋体" w:cs="宋体"/>
                <w:sz w:val="24"/>
                <w:szCs w:val="24"/>
                <w:lang w:eastAsia="zh-CN"/>
              </w:rPr>
            </w:pPr>
            <w:r>
              <w:rPr>
                <w:rFonts w:hint="eastAsia" w:ascii="宋体" w:hAnsi="宋体" w:eastAsia="宋体" w:cs="宋体"/>
                <w:sz w:val="24"/>
                <w:szCs w:val="24"/>
              </w:rPr>
              <w:t>正本壹份，副本贰份</w:t>
            </w:r>
            <w:r>
              <w:rPr>
                <w:rFonts w:hint="eastAsia" w:ascii="宋体" w:hAnsi="宋体" w:eastAsia="宋体" w:cs="宋体"/>
                <w:sz w:val="24"/>
                <w:szCs w:val="24"/>
                <w:lang w:eastAsia="zh-CN"/>
              </w:rPr>
              <w:t>。</w:t>
            </w:r>
          </w:p>
        </w:tc>
      </w:tr>
      <w:tr>
        <w:tblPrEx>
          <w:tblCellMar>
            <w:top w:w="57" w:type="dxa"/>
            <w:left w:w="57" w:type="dxa"/>
            <w:bottom w:w="57" w:type="dxa"/>
            <w:right w:w="85" w:type="dxa"/>
          </w:tblCellMar>
        </w:tblPrEx>
        <w:trPr>
          <w:cantSplit/>
          <w:trHeight w:val="1277" w:hRule="exact"/>
          <w:jc w:val="center"/>
        </w:trPr>
        <w:tc>
          <w:tcPr>
            <w:tcW w:w="726" w:type="dxa"/>
            <w:tcBorders>
              <w:top w:val="single" w:color="auto" w:sz="8" w:space="0"/>
              <w:left w:val="single" w:color="auto" w:sz="8" w:space="0"/>
              <w:bottom w:val="single" w:color="auto" w:sz="8" w:space="0"/>
              <w:right w:val="single" w:color="auto" w:sz="8" w:space="0"/>
            </w:tcBorders>
            <w:noWrap w:val="0"/>
            <w:vAlign w:val="center"/>
          </w:tcPr>
          <w:p>
            <w:pPr>
              <w:keepNext w:val="0"/>
              <w:keepLines w:val="0"/>
              <w:pageBreakBefore w:val="0"/>
              <w:widowControl w:val="0"/>
              <w:numPr>
                <w:ilvl w:val="0"/>
                <w:numId w:val="1"/>
              </w:numPr>
              <w:kinsoku/>
              <w:wordWrap/>
              <w:overflowPunct/>
              <w:topLinePunct w:val="0"/>
              <w:autoSpaceDE/>
              <w:autoSpaceDN/>
              <w:bidi w:val="0"/>
              <w:adjustRightInd/>
              <w:snapToGrid/>
              <w:spacing w:line="312" w:lineRule="auto"/>
              <w:jc w:val="center"/>
              <w:textAlignment w:val="auto"/>
              <w:rPr>
                <w:rFonts w:hint="eastAsia" w:ascii="宋体" w:hAnsi="宋体" w:cs="宋体"/>
                <w:kern w:val="0"/>
                <w:sz w:val="24"/>
              </w:rPr>
            </w:pPr>
          </w:p>
        </w:tc>
        <w:tc>
          <w:tcPr>
            <w:tcW w:w="2585" w:type="dxa"/>
            <w:tcBorders>
              <w:top w:val="single" w:color="auto" w:sz="8" w:space="0"/>
              <w:left w:val="single" w:color="auto" w:sz="4" w:space="0"/>
              <w:bottom w:val="single" w:color="auto" w:sz="8" w:space="0"/>
              <w:right w:val="single" w:color="auto" w:sz="4" w:space="0"/>
            </w:tcBorders>
            <w:noWrap w:val="0"/>
            <w:vAlign w:val="center"/>
          </w:tcPr>
          <w:p>
            <w:pPr>
              <w:pStyle w:val="14"/>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投标文件的签署</w:t>
            </w:r>
          </w:p>
        </w:tc>
        <w:tc>
          <w:tcPr>
            <w:tcW w:w="6747" w:type="dxa"/>
            <w:tcBorders>
              <w:top w:val="single" w:color="auto" w:sz="8" w:space="0"/>
              <w:left w:val="single" w:color="auto" w:sz="4" w:space="0"/>
              <w:bottom w:val="single" w:color="auto" w:sz="8" w:space="0"/>
              <w:right w:val="single" w:color="auto" w:sz="8" w:space="0"/>
            </w:tcBorders>
            <w:noWrap w:val="0"/>
            <w:vAlign w:val="center"/>
          </w:tcPr>
          <w:p>
            <w:pPr>
              <w:keepNext w:val="0"/>
              <w:keepLines w:val="0"/>
              <w:pageBreakBefore w:val="0"/>
              <w:widowControl w:val="0"/>
              <w:kinsoku/>
              <w:wordWrap/>
              <w:overflowPunct/>
              <w:topLinePunct w:val="0"/>
              <w:autoSpaceDE/>
              <w:autoSpaceDN/>
              <w:bidi w:val="0"/>
              <w:adjustRightInd/>
              <w:snapToGrid/>
              <w:spacing w:line="312" w:lineRule="auto"/>
              <w:jc w:val="left"/>
              <w:textAlignment w:val="auto"/>
              <w:rPr>
                <w:rFonts w:hint="eastAsia" w:ascii="宋体" w:hAnsi="宋体" w:eastAsia="宋体" w:cs="宋体"/>
                <w:kern w:val="0"/>
                <w:sz w:val="24"/>
                <w:lang w:eastAsia="zh-CN"/>
              </w:rPr>
            </w:pPr>
            <w:r>
              <w:rPr>
                <w:rFonts w:hint="eastAsia" w:ascii="宋体" w:hAnsi="宋体" w:cs="宋体"/>
                <w:kern w:val="0"/>
                <w:sz w:val="24"/>
              </w:rPr>
              <w:t>投标文件相应处盖章，需要签字的需法定代表人或授权委托代理人签字。投标文件中有更改的地方需加盖公章或法定代表人或授权委托代理人签字</w:t>
            </w:r>
            <w:r>
              <w:rPr>
                <w:rFonts w:hint="eastAsia" w:ascii="宋体" w:hAnsi="宋体" w:cs="宋体"/>
                <w:kern w:val="0"/>
                <w:sz w:val="24"/>
                <w:lang w:eastAsia="zh-CN"/>
              </w:rPr>
              <w:t>。</w:t>
            </w:r>
          </w:p>
        </w:tc>
      </w:tr>
      <w:tr>
        <w:tblPrEx>
          <w:tblCellMar>
            <w:top w:w="57" w:type="dxa"/>
            <w:left w:w="57" w:type="dxa"/>
            <w:bottom w:w="57" w:type="dxa"/>
            <w:right w:w="85" w:type="dxa"/>
          </w:tblCellMar>
        </w:tblPrEx>
        <w:trPr>
          <w:cantSplit/>
          <w:trHeight w:val="658" w:hRule="exact"/>
          <w:jc w:val="center"/>
        </w:trPr>
        <w:tc>
          <w:tcPr>
            <w:tcW w:w="726" w:type="dxa"/>
            <w:tcBorders>
              <w:top w:val="single" w:color="auto" w:sz="8" w:space="0"/>
              <w:left w:val="single" w:color="auto" w:sz="8" w:space="0"/>
              <w:bottom w:val="single" w:color="auto" w:sz="4" w:space="0"/>
              <w:right w:val="single" w:color="auto" w:sz="8" w:space="0"/>
            </w:tcBorders>
            <w:noWrap w:val="0"/>
            <w:vAlign w:val="center"/>
          </w:tcPr>
          <w:p>
            <w:pPr>
              <w:pStyle w:val="14"/>
              <w:keepNext w:val="0"/>
              <w:keepLines w:val="0"/>
              <w:pageBreakBefore w:val="0"/>
              <w:widowControl w:val="0"/>
              <w:numPr>
                <w:ilvl w:val="0"/>
                <w:numId w:val="1"/>
              </w:numPr>
              <w:kinsoku/>
              <w:wordWrap/>
              <w:overflowPunct/>
              <w:topLinePunct w:val="0"/>
              <w:autoSpaceDE/>
              <w:autoSpaceDN/>
              <w:bidi w:val="0"/>
              <w:adjustRightInd/>
              <w:snapToGrid/>
              <w:spacing w:line="312" w:lineRule="auto"/>
              <w:jc w:val="center"/>
              <w:textAlignment w:val="auto"/>
              <w:rPr>
                <w:rFonts w:hint="eastAsia" w:ascii="宋体" w:hAnsi="宋体" w:eastAsia="宋体" w:cs="宋体"/>
                <w:sz w:val="24"/>
                <w:szCs w:val="24"/>
              </w:rPr>
            </w:pPr>
          </w:p>
        </w:tc>
        <w:tc>
          <w:tcPr>
            <w:tcW w:w="2585" w:type="dxa"/>
            <w:tcBorders>
              <w:top w:val="single" w:color="auto" w:sz="8" w:space="0"/>
              <w:left w:val="single" w:color="auto" w:sz="4" w:space="0"/>
              <w:bottom w:val="single" w:color="auto" w:sz="4" w:space="0"/>
              <w:right w:val="single" w:color="auto" w:sz="4" w:space="0"/>
            </w:tcBorders>
            <w:noWrap w:val="0"/>
            <w:vAlign w:val="center"/>
          </w:tcPr>
          <w:p>
            <w:pPr>
              <w:pStyle w:val="14"/>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投标有效期</w:t>
            </w:r>
          </w:p>
        </w:tc>
        <w:tc>
          <w:tcPr>
            <w:tcW w:w="6747" w:type="dxa"/>
            <w:tcBorders>
              <w:top w:val="single" w:color="auto" w:sz="8" w:space="0"/>
              <w:left w:val="single" w:color="auto" w:sz="4" w:space="0"/>
              <w:bottom w:val="single" w:color="auto" w:sz="4" w:space="0"/>
              <w:right w:val="single" w:color="auto" w:sz="8" w:space="0"/>
            </w:tcBorders>
            <w:noWrap w:val="0"/>
            <w:vAlign w:val="center"/>
          </w:tcPr>
          <w:p>
            <w:pPr>
              <w:pStyle w:val="14"/>
              <w:keepNext w:val="0"/>
              <w:keepLines w:val="0"/>
              <w:pageBreakBefore w:val="0"/>
              <w:widowControl w:val="0"/>
              <w:kinsoku/>
              <w:wordWrap/>
              <w:overflowPunct/>
              <w:topLinePunct w:val="0"/>
              <w:autoSpaceDE/>
              <w:autoSpaceDN/>
              <w:bidi w:val="0"/>
              <w:adjustRightInd/>
              <w:snapToGrid/>
              <w:spacing w:line="312" w:lineRule="auto"/>
              <w:jc w:val="left"/>
              <w:textAlignment w:val="auto"/>
              <w:rPr>
                <w:rFonts w:hint="eastAsia" w:ascii="宋体" w:hAnsi="宋体" w:eastAsia="宋体" w:cs="宋体"/>
                <w:sz w:val="24"/>
                <w:szCs w:val="24"/>
                <w:lang w:eastAsia="zh-CN"/>
              </w:rPr>
            </w:pPr>
            <w:r>
              <w:rPr>
                <w:rFonts w:hint="eastAsia" w:ascii="宋体" w:hAnsi="宋体" w:eastAsia="宋体" w:cs="宋体"/>
                <w:sz w:val="24"/>
                <w:szCs w:val="24"/>
              </w:rPr>
              <w:t>投标截止日期后</w:t>
            </w:r>
            <w:r>
              <w:rPr>
                <w:rFonts w:hint="eastAsia" w:ascii="宋体" w:hAnsi="宋体" w:eastAsia="宋体" w:cs="宋体"/>
                <w:sz w:val="24"/>
                <w:szCs w:val="24"/>
                <w:lang w:val="en-US" w:eastAsia="zh-CN"/>
              </w:rPr>
              <w:t>6</w:t>
            </w:r>
            <w:r>
              <w:rPr>
                <w:rFonts w:hint="eastAsia" w:ascii="宋体" w:hAnsi="宋体" w:eastAsia="宋体" w:cs="宋体"/>
                <w:sz w:val="24"/>
                <w:szCs w:val="24"/>
              </w:rPr>
              <w:t>0天内有效</w:t>
            </w:r>
            <w:r>
              <w:rPr>
                <w:rFonts w:hint="eastAsia" w:ascii="宋体" w:hAnsi="宋体" w:eastAsia="宋体" w:cs="宋体"/>
                <w:sz w:val="24"/>
                <w:szCs w:val="24"/>
                <w:lang w:eastAsia="zh-CN"/>
              </w:rPr>
              <w:t>。</w:t>
            </w:r>
          </w:p>
        </w:tc>
      </w:tr>
      <w:tr>
        <w:tblPrEx>
          <w:tblCellMar>
            <w:top w:w="57" w:type="dxa"/>
            <w:left w:w="57" w:type="dxa"/>
            <w:bottom w:w="57" w:type="dxa"/>
            <w:right w:w="85" w:type="dxa"/>
          </w:tblCellMar>
        </w:tblPrEx>
        <w:trPr>
          <w:cantSplit/>
          <w:trHeight w:val="486" w:hRule="exact"/>
          <w:jc w:val="center"/>
        </w:trPr>
        <w:tc>
          <w:tcPr>
            <w:tcW w:w="726" w:type="dxa"/>
            <w:tcBorders>
              <w:top w:val="single" w:color="auto" w:sz="8" w:space="0"/>
              <w:left w:val="single" w:color="auto" w:sz="8" w:space="0"/>
              <w:bottom w:val="single" w:color="auto" w:sz="8" w:space="0"/>
              <w:right w:val="single" w:color="auto" w:sz="8" w:space="0"/>
            </w:tcBorders>
            <w:noWrap w:val="0"/>
            <w:vAlign w:val="center"/>
          </w:tcPr>
          <w:p>
            <w:pPr>
              <w:keepNext w:val="0"/>
              <w:keepLines w:val="0"/>
              <w:pageBreakBefore w:val="0"/>
              <w:widowControl w:val="0"/>
              <w:numPr>
                <w:ilvl w:val="0"/>
                <w:numId w:val="1"/>
              </w:numPr>
              <w:kinsoku/>
              <w:wordWrap/>
              <w:overflowPunct/>
              <w:topLinePunct w:val="0"/>
              <w:autoSpaceDE/>
              <w:autoSpaceDN/>
              <w:bidi w:val="0"/>
              <w:adjustRightInd/>
              <w:snapToGrid/>
              <w:spacing w:line="312" w:lineRule="auto"/>
              <w:jc w:val="center"/>
              <w:textAlignment w:val="auto"/>
              <w:rPr>
                <w:rFonts w:hint="eastAsia" w:ascii="宋体" w:hAnsi="宋体" w:cs="宋体"/>
                <w:kern w:val="0"/>
                <w:sz w:val="24"/>
              </w:rPr>
            </w:pPr>
          </w:p>
        </w:tc>
        <w:tc>
          <w:tcPr>
            <w:tcW w:w="2585" w:type="dxa"/>
            <w:tcBorders>
              <w:top w:val="single" w:color="auto" w:sz="8" w:space="0"/>
              <w:left w:val="single" w:color="auto" w:sz="4" w:space="0"/>
              <w:bottom w:val="single" w:color="auto" w:sz="8" w:space="0"/>
              <w:right w:val="single" w:color="auto" w:sz="4" w:space="0"/>
            </w:tcBorders>
            <w:noWrap w:val="0"/>
            <w:vAlign w:val="center"/>
          </w:tcPr>
          <w:p>
            <w:pPr>
              <w:pStyle w:val="14"/>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投标保证金</w:t>
            </w:r>
          </w:p>
        </w:tc>
        <w:tc>
          <w:tcPr>
            <w:tcW w:w="6747" w:type="dxa"/>
            <w:tcBorders>
              <w:top w:val="single" w:color="auto" w:sz="8" w:space="0"/>
              <w:left w:val="single" w:color="auto" w:sz="4" w:space="0"/>
              <w:bottom w:val="single" w:color="auto" w:sz="8" w:space="0"/>
              <w:right w:val="single" w:color="auto" w:sz="8" w:space="0"/>
            </w:tcBorders>
            <w:noWrap w:val="0"/>
            <w:vAlign w:val="center"/>
          </w:tcPr>
          <w:p>
            <w:pPr>
              <w:pStyle w:val="14"/>
              <w:keepNext w:val="0"/>
              <w:keepLines w:val="0"/>
              <w:pageBreakBefore w:val="0"/>
              <w:widowControl w:val="0"/>
              <w:kinsoku/>
              <w:wordWrap/>
              <w:overflowPunct/>
              <w:topLinePunct w:val="0"/>
              <w:autoSpaceDE/>
              <w:autoSpaceDN/>
              <w:bidi w:val="0"/>
              <w:adjustRightInd/>
              <w:snapToGrid/>
              <w:spacing w:line="312" w:lineRule="auto"/>
              <w:jc w:val="left"/>
              <w:textAlignment w:val="auto"/>
              <w:rPr>
                <w:rFonts w:hint="eastAsia" w:ascii="宋体" w:hAnsi="宋体" w:eastAsia="宋体" w:cs="宋体"/>
                <w:sz w:val="24"/>
                <w:szCs w:val="24"/>
                <w:lang w:eastAsia="zh-CN"/>
              </w:rPr>
            </w:pPr>
            <w:r>
              <w:rPr>
                <w:rFonts w:hint="eastAsia" w:ascii="宋体" w:hAnsi="宋体" w:eastAsia="宋体" w:cs="宋体"/>
                <w:sz w:val="24"/>
                <w:szCs w:val="24"/>
              </w:rPr>
              <w:t>本项目不要求</w:t>
            </w:r>
            <w:r>
              <w:rPr>
                <w:rFonts w:hint="eastAsia" w:ascii="宋体" w:hAnsi="宋体" w:eastAsia="宋体" w:cs="宋体"/>
                <w:sz w:val="24"/>
                <w:szCs w:val="24"/>
                <w:lang w:eastAsia="zh-CN"/>
              </w:rPr>
              <w:t>。</w:t>
            </w:r>
          </w:p>
        </w:tc>
      </w:tr>
      <w:tr>
        <w:tblPrEx>
          <w:tblCellMar>
            <w:top w:w="57" w:type="dxa"/>
            <w:left w:w="57" w:type="dxa"/>
            <w:bottom w:w="57" w:type="dxa"/>
            <w:right w:w="85" w:type="dxa"/>
          </w:tblCellMar>
        </w:tblPrEx>
        <w:trPr>
          <w:cantSplit/>
          <w:trHeight w:val="561" w:hRule="exact"/>
          <w:jc w:val="center"/>
        </w:trPr>
        <w:tc>
          <w:tcPr>
            <w:tcW w:w="726" w:type="dxa"/>
            <w:tcBorders>
              <w:top w:val="single" w:color="auto" w:sz="8" w:space="0"/>
              <w:left w:val="single" w:color="auto" w:sz="8" w:space="0"/>
              <w:bottom w:val="single" w:color="auto" w:sz="8" w:space="0"/>
              <w:right w:val="single" w:color="auto" w:sz="8" w:space="0"/>
            </w:tcBorders>
            <w:noWrap w:val="0"/>
            <w:vAlign w:val="center"/>
          </w:tcPr>
          <w:p>
            <w:pPr>
              <w:keepNext w:val="0"/>
              <w:keepLines w:val="0"/>
              <w:pageBreakBefore w:val="0"/>
              <w:widowControl w:val="0"/>
              <w:numPr>
                <w:ilvl w:val="0"/>
                <w:numId w:val="1"/>
              </w:numPr>
              <w:kinsoku/>
              <w:wordWrap/>
              <w:overflowPunct/>
              <w:topLinePunct w:val="0"/>
              <w:autoSpaceDE/>
              <w:autoSpaceDN/>
              <w:bidi w:val="0"/>
              <w:adjustRightInd/>
              <w:snapToGrid/>
              <w:spacing w:line="312" w:lineRule="auto"/>
              <w:jc w:val="center"/>
              <w:textAlignment w:val="auto"/>
              <w:rPr>
                <w:rFonts w:hint="eastAsia" w:ascii="宋体" w:hAnsi="宋体" w:cs="宋体"/>
                <w:kern w:val="0"/>
                <w:sz w:val="24"/>
              </w:rPr>
            </w:pPr>
          </w:p>
        </w:tc>
        <w:tc>
          <w:tcPr>
            <w:tcW w:w="2585" w:type="dxa"/>
            <w:tcBorders>
              <w:top w:val="single" w:color="auto" w:sz="8" w:space="0"/>
              <w:left w:val="single" w:color="auto" w:sz="4" w:space="0"/>
              <w:bottom w:val="single" w:color="auto" w:sz="8" w:space="0"/>
              <w:right w:val="single" w:color="auto" w:sz="4" w:space="0"/>
            </w:tcBorders>
            <w:noWrap w:val="0"/>
            <w:vAlign w:val="center"/>
          </w:tcPr>
          <w:p>
            <w:pPr>
              <w:pStyle w:val="14"/>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履约保证金</w:t>
            </w:r>
          </w:p>
        </w:tc>
        <w:tc>
          <w:tcPr>
            <w:tcW w:w="6747" w:type="dxa"/>
            <w:tcBorders>
              <w:top w:val="single" w:color="auto" w:sz="8" w:space="0"/>
              <w:left w:val="single" w:color="auto" w:sz="4" w:space="0"/>
              <w:bottom w:val="single" w:color="auto" w:sz="8" w:space="0"/>
              <w:right w:val="single" w:color="auto" w:sz="8" w:space="0"/>
            </w:tcBorders>
            <w:noWrap w:val="0"/>
            <w:vAlign w:val="center"/>
          </w:tcPr>
          <w:p>
            <w:pPr>
              <w:pStyle w:val="14"/>
              <w:keepNext w:val="0"/>
              <w:keepLines w:val="0"/>
              <w:pageBreakBefore w:val="0"/>
              <w:widowControl w:val="0"/>
              <w:kinsoku/>
              <w:wordWrap/>
              <w:overflowPunct/>
              <w:topLinePunct w:val="0"/>
              <w:autoSpaceDE/>
              <w:autoSpaceDN/>
              <w:bidi w:val="0"/>
              <w:adjustRightInd/>
              <w:snapToGrid/>
              <w:spacing w:line="312" w:lineRule="auto"/>
              <w:jc w:val="left"/>
              <w:textAlignment w:val="auto"/>
              <w:rPr>
                <w:rFonts w:hint="default" w:ascii="宋体" w:hAnsi="宋体" w:eastAsia="宋体" w:cs="宋体"/>
                <w:sz w:val="24"/>
                <w:szCs w:val="24"/>
                <w:lang w:val="en-US" w:eastAsia="zh-CN"/>
              </w:rPr>
            </w:pPr>
            <w:r>
              <w:rPr>
                <w:rFonts w:hint="eastAsia" w:ascii="宋体" w:hAnsi="宋体" w:eastAsia="宋体" w:cs="宋体"/>
                <w:kern w:val="0"/>
                <w:sz w:val="24"/>
                <w:szCs w:val="24"/>
                <w:lang w:val="en-US" w:eastAsia="zh-CN" w:bidi="ar-SA"/>
              </w:rPr>
              <w:t>本项目不要求。</w:t>
            </w:r>
          </w:p>
        </w:tc>
      </w:tr>
      <w:tr>
        <w:tblPrEx>
          <w:tblCellMar>
            <w:top w:w="57" w:type="dxa"/>
            <w:left w:w="57" w:type="dxa"/>
            <w:bottom w:w="57" w:type="dxa"/>
            <w:right w:w="85" w:type="dxa"/>
          </w:tblCellMar>
        </w:tblPrEx>
        <w:trPr>
          <w:cantSplit/>
          <w:trHeight w:val="2425" w:hRule="exact"/>
          <w:jc w:val="center"/>
        </w:trPr>
        <w:tc>
          <w:tcPr>
            <w:tcW w:w="726" w:type="dxa"/>
            <w:tcBorders>
              <w:top w:val="single" w:color="auto" w:sz="8" w:space="0"/>
              <w:left w:val="single" w:color="auto" w:sz="8" w:space="0"/>
              <w:bottom w:val="single" w:color="auto" w:sz="8" w:space="0"/>
              <w:right w:val="single" w:color="auto" w:sz="8" w:space="0"/>
            </w:tcBorders>
            <w:noWrap w:val="0"/>
            <w:vAlign w:val="center"/>
          </w:tcPr>
          <w:p>
            <w:pPr>
              <w:keepNext w:val="0"/>
              <w:keepLines w:val="0"/>
              <w:pageBreakBefore w:val="0"/>
              <w:widowControl w:val="0"/>
              <w:numPr>
                <w:ilvl w:val="0"/>
                <w:numId w:val="1"/>
              </w:numPr>
              <w:kinsoku/>
              <w:wordWrap/>
              <w:overflowPunct/>
              <w:topLinePunct w:val="0"/>
              <w:autoSpaceDE/>
              <w:autoSpaceDN/>
              <w:bidi w:val="0"/>
              <w:adjustRightInd/>
              <w:snapToGrid/>
              <w:spacing w:line="312" w:lineRule="auto"/>
              <w:jc w:val="center"/>
              <w:textAlignment w:val="auto"/>
              <w:rPr>
                <w:rFonts w:hint="eastAsia" w:ascii="宋体" w:hAnsi="宋体" w:cs="宋体"/>
                <w:kern w:val="0"/>
                <w:sz w:val="24"/>
              </w:rPr>
            </w:pPr>
          </w:p>
        </w:tc>
        <w:tc>
          <w:tcPr>
            <w:tcW w:w="2585" w:type="dxa"/>
            <w:tcBorders>
              <w:top w:val="single" w:color="auto" w:sz="8" w:space="0"/>
              <w:left w:val="single" w:color="auto" w:sz="4" w:space="0"/>
              <w:bottom w:val="single" w:color="auto" w:sz="8"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cs="宋体"/>
                <w:kern w:val="0"/>
                <w:sz w:val="24"/>
              </w:rPr>
            </w:pPr>
            <w:r>
              <w:rPr>
                <w:rFonts w:hint="eastAsia" w:ascii="宋体" w:hAnsi="宋体" w:cs="宋体"/>
                <w:kern w:val="0"/>
                <w:sz w:val="24"/>
              </w:rPr>
              <w:t>答疑及澄清方式及时间</w:t>
            </w:r>
          </w:p>
        </w:tc>
        <w:tc>
          <w:tcPr>
            <w:tcW w:w="6747" w:type="dxa"/>
            <w:tcBorders>
              <w:top w:val="single" w:color="auto" w:sz="8" w:space="0"/>
              <w:left w:val="single" w:color="auto" w:sz="4" w:space="0"/>
              <w:bottom w:val="single" w:color="auto" w:sz="8" w:space="0"/>
              <w:right w:val="single" w:color="auto" w:sz="8" w:space="0"/>
            </w:tcBorders>
            <w:noWrap w:val="0"/>
            <w:vAlign w:val="center"/>
          </w:tcPr>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宋体" w:hAnsi="宋体" w:cs="宋体"/>
                <w:color w:val="FF0000"/>
                <w:sz w:val="24"/>
              </w:rPr>
            </w:pPr>
            <w:r>
              <w:rPr>
                <w:rFonts w:hint="eastAsia" w:ascii="宋体" w:hAnsi="宋体" w:cs="宋体"/>
                <w:sz w:val="24"/>
              </w:rPr>
              <w:t>各投标人如有疑问请以电子邮件形式在</w:t>
            </w:r>
            <w:r>
              <w:rPr>
                <w:rFonts w:hint="eastAsia" w:ascii="宋体" w:hAnsi="宋体" w:cs="宋体"/>
                <w:sz w:val="24"/>
                <w:u w:val="single"/>
              </w:rPr>
              <w:t>202</w:t>
            </w:r>
            <w:r>
              <w:rPr>
                <w:rFonts w:hint="eastAsia" w:ascii="宋体" w:hAnsi="宋体" w:cs="宋体"/>
                <w:sz w:val="24"/>
                <w:u w:val="single"/>
                <w:lang w:val="en-US" w:eastAsia="zh-CN"/>
              </w:rPr>
              <w:t>6</w:t>
            </w:r>
            <w:r>
              <w:rPr>
                <w:rFonts w:hint="eastAsia" w:ascii="宋体" w:hAnsi="宋体" w:cs="宋体"/>
                <w:sz w:val="24"/>
                <w:u w:val="single"/>
              </w:rPr>
              <w:t>年</w:t>
            </w:r>
            <w:r>
              <w:rPr>
                <w:rFonts w:hint="eastAsia" w:ascii="宋体" w:hAnsi="宋体" w:cs="宋体"/>
                <w:sz w:val="24"/>
                <w:u w:val="single"/>
                <w:lang w:val="en-US" w:eastAsia="zh-CN"/>
              </w:rPr>
              <w:t>04</w:t>
            </w:r>
            <w:r>
              <w:rPr>
                <w:rFonts w:hint="eastAsia" w:ascii="宋体" w:hAnsi="宋体" w:cs="宋体"/>
                <w:sz w:val="24"/>
                <w:u w:val="single"/>
              </w:rPr>
              <w:t>月</w:t>
            </w:r>
            <w:r>
              <w:rPr>
                <w:rFonts w:hint="eastAsia" w:ascii="宋体" w:hAnsi="宋体" w:cs="宋体"/>
                <w:sz w:val="24"/>
                <w:u w:val="single"/>
                <w:lang w:val="en-US" w:eastAsia="zh-CN"/>
              </w:rPr>
              <w:t>14</w:t>
            </w:r>
            <w:r>
              <w:rPr>
                <w:rFonts w:hint="eastAsia" w:ascii="宋体" w:hAnsi="宋体" w:cs="宋体"/>
                <w:sz w:val="24"/>
                <w:u w:val="single"/>
              </w:rPr>
              <w:fldChar w:fldCharType="begin"/>
            </w:r>
            <w:r>
              <w:rPr>
                <w:rFonts w:hint="eastAsia" w:ascii="宋体" w:hAnsi="宋体" w:cs="宋体"/>
                <w:sz w:val="24"/>
                <w:u w:val="single"/>
              </w:rPr>
              <w:instrText xml:space="preserve"> HYPERLINK "mailto:日9时前发至2505931746@qq.com(代理公司邮箱），招标人将在2021年7月" </w:instrText>
            </w:r>
            <w:r>
              <w:rPr>
                <w:rFonts w:hint="eastAsia" w:ascii="宋体" w:hAnsi="宋体" w:cs="宋体"/>
                <w:sz w:val="24"/>
                <w:u w:val="single"/>
              </w:rPr>
              <w:fldChar w:fldCharType="separate"/>
            </w:r>
            <w:r>
              <w:rPr>
                <w:rStyle w:val="27"/>
                <w:rFonts w:hint="eastAsia" w:ascii="宋体" w:hAnsi="宋体" w:cs="宋体"/>
                <w:color w:val="auto"/>
                <w:sz w:val="24"/>
                <w:u w:val="single"/>
              </w:rPr>
              <w:t>日9时前</w:t>
            </w:r>
            <w:r>
              <w:rPr>
                <w:rStyle w:val="27"/>
                <w:rFonts w:hint="eastAsia" w:ascii="宋体" w:hAnsi="宋体" w:cs="宋体"/>
                <w:color w:val="auto"/>
                <w:sz w:val="24"/>
                <w:u w:val="none"/>
              </w:rPr>
              <w:t>发至</w:t>
            </w:r>
            <w:r>
              <w:rPr>
                <w:rStyle w:val="27"/>
                <w:rFonts w:hint="eastAsia" w:ascii="宋体" w:hAnsi="宋体" w:cs="宋体"/>
                <w:color w:val="auto"/>
                <w:sz w:val="24"/>
                <w:u w:val="none"/>
                <w:lang w:val="en-US" w:eastAsia="zh-CN"/>
              </w:rPr>
              <w:t>1344716298</w:t>
            </w:r>
            <w:r>
              <w:rPr>
                <w:rStyle w:val="27"/>
                <w:rFonts w:hint="eastAsia" w:ascii="宋体" w:hAnsi="宋体" w:cs="宋体"/>
                <w:color w:val="auto"/>
                <w:sz w:val="24"/>
                <w:u w:val="none"/>
              </w:rPr>
              <w:t>@qq.com(代理公司邮箱），招标人将在</w:t>
            </w:r>
            <w:r>
              <w:rPr>
                <w:rStyle w:val="27"/>
                <w:rFonts w:hint="eastAsia" w:ascii="宋体" w:hAnsi="宋体" w:cs="宋体"/>
                <w:color w:val="auto"/>
                <w:sz w:val="24"/>
                <w:u w:val="single"/>
              </w:rPr>
              <w:t>20</w:t>
            </w:r>
            <w:r>
              <w:rPr>
                <w:rStyle w:val="27"/>
                <w:rFonts w:hint="eastAsia" w:ascii="宋体" w:hAnsi="宋体" w:cs="宋体"/>
                <w:color w:val="auto"/>
                <w:sz w:val="24"/>
                <w:u w:val="single"/>
                <w:lang w:val="en-US" w:eastAsia="zh-CN"/>
              </w:rPr>
              <w:t>26</w:t>
            </w:r>
            <w:r>
              <w:rPr>
                <w:rStyle w:val="27"/>
                <w:rFonts w:hint="eastAsia" w:ascii="宋体" w:hAnsi="宋体" w:cs="宋体"/>
                <w:color w:val="auto"/>
                <w:sz w:val="24"/>
                <w:u w:val="single"/>
              </w:rPr>
              <w:t>年</w:t>
            </w:r>
            <w:r>
              <w:rPr>
                <w:rStyle w:val="27"/>
                <w:rFonts w:hint="eastAsia" w:ascii="宋体" w:hAnsi="宋体" w:cs="宋体"/>
                <w:color w:val="auto"/>
                <w:sz w:val="24"/>
                <w:u w:val="single"/>
                <w:lang w:val="en-US" w:eastAsia="zh-CN"/>
              </w:rPr>
              <w:t>04</w:t>
            </w:r>
            <w:r>
              <w:rPr>
                <w:rStyle w:val="27"/>
                <w:rFonts w:hint="eastAsia" w:ascii="宋体" w:hAnsi="宋体" w:cs="宋体"/>
                <w:color w:val="auto"/>
                <w:sz w:val="24"/>
                <w:u w:val="single"/>
              </w:rPr>
              <w:t>月</w:t>
            </w:r>
            <w:r>
              <w:rPr>
                <w:rFonts w:hint="eastAsia" w:ascii="宋体" w:hAnsi="宋体" w:cs="宋体"/>
                <w:sz w:val="24"/>
                <w:u w:val="single"/>
              </w:rPr>
              <w:fldChar w:fldCharType="end"/>
            </w:r>
            <w:r>
              <w:rPr>
                <w:rFonts w:hint="eastAsia" w:ascii="宋体" w:hAnsi="宋体" w:cs="宋体"/>
                <w:sz w:val="24"/>
                <w:u w:val="single"/>
                <w:lang w:val="en-US" w:eastAsia="zh-CN"/>
              </w:rPr>
              <w:t>14</w:t>
            </w:r>
            <w:r>
              <w:rPr>
                <w:rFonts w:hint="eastAsia" w:ascii="宋体" w:hAnsi="宋体" w:cs="宋体"/>
                <w:sz w:val="24"/>
                <w:u w:val="single"/>
              </w:rPr>
              <w:t>日</w:t>
            </w:r>
            <w:r>
              <w:rPr>
                <w:rFonts w:hint="eastAsia" w:ascii="宋体" w:hAnsi="宋体" w:cs="宋体"/>
                <w:sz w:val="24"/>
                <w:u w:val="single"/>
                <w:lang w:val="en-US" w:eastAsia="zh-CN"/>
              </w:rPr>
              <w:t>17</w:t>
            </w:r>
            <w:r>
              <w:rPr>
                <w:rFonts w:hint="eastAsia" w:ascii="宋体" w:hAnsi="宋体" w:cs="宋体"/>
                <w:sz w:val="24"/>
                <w:u w:val="single"/>
              </w:rPr>
              <w:t>：00时</w:t>
            </w:r>
            <w:r>
              <w:rPr>
                <w:rFonts w:hint="eastAsia" w:ascii="宋体" w:hAnsi="宋体" w:cs="宋体"/>
                <w:sz w:val="24"/>
              </w:rPr>
              <w:t>后以澄清公告形式在</w:t>
            </w:r>
            <w:r>
              <w:rPr>
                <w:rFonts w:hint="eastAsia" w:ascii="宋体" w:hAnsi="宋体" w:cs="宋体"/>
                <w:sz w:val="24"/>
                <w:lang w:eastAsia="zh-CN"/>
              </w:rPr>
              <w:t>全椒县中医院</w:t>
            </w:r>
            <w:r>
              <w:rPr>
                <w:rFonts w:hint="eastAsia" w:ascii="宋体" w:hAnsi="宋体" w:cs="宋体"/>
                <w:sz w:val="24"/>
              </w:rPr>
              <w:t>网予以公告。该内容为招标文件的组成部分，对投标人具有同样约束力效力。投标人应主动查看。招标人（或其委托的代理机构）不承担投标人未及时关注相关信息引发的相关责任。</w:t>
            </w:r>
          </w:p>
        </w:tc>
      </w:tr>
      <w:tr>
        <w:tblPrEx>
          <w:tblCellMar>
            <w:top w:w="57" w:type="dxa"/>
            <w:left w:w="57" w:type="dxa"/>
            <w:bottom w:w="57" w:type="dxa"/>
            <w:right w:w="85" w:type="dxa"/>
          </w:tblCellMar>
        </w:tblPrEx>
        <w:trPr>
          <w:trHeight w:val="1103" w:hRule="exact"/>
          <w:jc w:val="center"/>
        </w:trPr>
        <w:tc>
          <w:tcPr>
            <w:tcW w:w="726" w:type="dxa"/>
            <w:tcBorders>
              <w:top w:val="single" w:color="auto" w:sz="8" w:space="0"/>
              <w:left w:val="single" w:color="auto" w:sz="8" w:space="0"/>
              <w:bottom w:val="single" w:color="auto" w:sz="8" w:space="0"/>
              <w:right w:val="single" w:color="auto" w:sz="8" w:space="0"/>
            </w:tcBorders>
            <w:noWrap w:val="0"/>
            <w:vAlign w:val="center"/>
          </w:tcPr>
          <w:p>
            <w:pPr>
              <w:keepNext w:val="0"/>
              <w:keepLines w:val="0"/>
              <w:pageBreakBefore w:val="0"/>
              <w:widowControl w:val="0"/>
              <w:numPr>
                <w:ilvl w:val="0"/>
                <w:numId w:val="1"/>
              </w:numPr>
              <w:kinsoku/>
              <w:wordWrap/>
              <w:overflowPunct/>
              <w:topLinePunct w:val="0"/>
              <w:autoSpaceDE/>
              <w:autoSpaceDN/>
              <w:bidi w:val="0"/>
              <w:adjustRightInd/>
              <w:snapToGrid/>
              <w:spacing w:line="312" w:lineRule="auto"/>
              <w:jc w:val="center"/>
              <w:textAlignment w:val="auto"/>
              <w:rPr>
                <w:rFonts w:hint="eastAsia" w:ascii="宋体" w:hAnsi="宋体" w:cs="宋体"/>
                <w:kern w:val="0"/>
                <w:sz w:val="24"/>
              </w:rPr>
            </w:pPr>
          </w:p>
        </w:tc>
        <w:tc>
          <w:tcPr>
            <w:tcW w:w="2585" w:type="dxa"/>
            <w:tcBorders>
              <w:top w:val="single" w:color="auto" w:sz="8" w:space="0"/>
              <w:left w:val="single" w:color="auto" w:sz="4" w:space="0"/>
              <w:bottom w:val="single" w:color="auto" w:sz="8"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cs="宋体"/>
                <w:kern w:val="0"/>
                <w:sz w:val="24"/>
              </w:rPr>
            </w:pPr>
            <w:r>
              <w:rPr>
                <w:rFonts w:hint="eastAsia" w:ascii="宋体" w:hAnsi="宋体" w:cs="宋体"/>
                <w:kern w:val="0"/>
                <w:sz w:val="24"/>
              </w:rPr>
              <w:t>投标文件提交截止时间及地点</w:t>
            </w:r>
          </w:p>
        </w:tc>
        <w:tc>
          <w:tcPr>
            <w:tcW w:w="6747" w:type="dxa"/>
            <w:tcBorders>
              <w:top w:val="single" w:color="auto" w:sz="8" w:space="0"/>
              <w:left w:val="single" w:color="auto" w:sz="4" w:space="0"/>
              <w:bottom w:val="single" w:color="auto" w:sz="8" w:space="0"/>
              <w:right w:val="single" w:color="auto" w:sz="8" w:space="0"/>
            </w:tcBorders>
            <w:noWrap w:val="0"/>
            <w:vAlign w:val="center"/>
          </w:tcPr>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宋体" w:hAnsi="宋体" w:cs="宋体"/>
                <w:sz w:val="24"/>
              </w:rPr>
            </w:pPr>
            <w:r>
              <w:rPr>
                <w:rFonts w:hint="eastAsia" w:ascii="宋体" w:hAnsi="宋体" w:cs="宋体"/>
                <w:sz w:val="24"/>
              </w:rPr>
              <w:t>投标截止时间：202</w:t>
            </w:r>
            <w:r>
              <w:rPr>
                <w:rFonts w:hint="eastAsia" w:ascii="宋体" w:hAnsi="宋体" w:cs="宋体"/>
                <w:sz w:val="24"/>
                <w:lang w:val="en-US" w:eastAsia="zh-CN"/>
              </w:rPr>
              <w:t>6</w:t>
            </w:r>
            <w:r>
              <w:rPr>
                <w:rFonts w:hint="eastAsia" w:ascii="宋体" w:hAnsi="宋体" w:cs="宋体"/>
                <w:sz w:val="24"/>
              </w:rPr>
              <w:t>年</w:t>
            </w:r>
            <w:r>
              <w:rPr>
                <w:rFonts w:hint="eastAsia" w:ascii="宋体" w:hAnsi="宋体" w:cs="宋体"/>
                <w:sz w:val="24"/>
                <w:lang w:val="en-US" w:eastAsia="zh-CN"/>
              </w:rPr>
              <w:t>04</w:t>
            </w:r>
            <w:r>
              <w:rPr>
                <w:rFonts w:hint="eastAsia" w:ascii="宋体" w:hAnsi="宋体" w:cs="宋体"/>
                <w:sz w:val="24"/>
              </w:rPr>
              <w:t>月</w:t>
            </w:r>
            <w:r>
              <w:rPr>
                <w:rFonts w:hint="eastAsia" w:ascii="宋体" w:hAnsi="宋体" w:cs="宋体"/>
                <w:sz w:val="24"/>
                <w:lang w:val="en-US" w:eastAsia="zh-CN"/>
              </w:rPr>
              <w:t>16</w:t>
            </w:r>
            <w:r>
              <w:rPr>
                <w:rFonts w:hint="eastAsia" w:ascii="宋体" w:hAnsi="宋体" w:cs="宋体"/>
                <w:sz w:val="24"/>
              </w:rPr>
              <w:t>日15时</w:t>
            </w:r>
            <w:r>
              <w:rPr>
                <w:rFonts w:hint="eastAsia" w:ascii="宋体" w:hAnsi="宋体" w:cs="宋体"/>
                <w:sz w:val="24"/>
                <w:lang w:val="en-US" w:eastAsia="zh-CN"/>
              </w:rPr>
              <w:t>00</w:t>
            </w:r>
            <w:r>
              <w:rPr>
                <w:rFonts w:hint="eastAsia" w:ascii="宋体" w:hAnsi="宋体" w:cs="宋体"/>
                <w:sz w:val="24"/>
              </w:rPr>
              <w:t xml:space="preserve"> 分（北京时间）；</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宋体" w:hAnsi="宋体" w:cs="宋体"/>
                <w:sz w:val="24"/>
              </w:rPr>
            </w:pPr>
            <w:r>
              <w:rPr>
                <w:rFonts w:hint="eastAsia" w:ascii="宋体" w:hAnsi="宋体" w:cs="宋体"/>
                <w:sz w:val="24"/>
              </w:rPr>
              <w:t>投标文件递交地点：</w:t>
            </w:r>
            <w:r>
              <w:rPr>
                <w:rFonts w:hint="eastAsia" w:ascii="宋体" w:hAnsi="宋体" w:cs="宋体"/>
                <w:kern w:val="0"/>
                <w:sz w:val="24"/>
                <w:lang w:eastAsia="zh-CN"/>
              </w:rPr>
              <w:t>全椒县中医院</w:t>
            </w:r>
            <w:r>
              <w:rPr>
                <w:rFonts w:hint="eastAsia" w:ascii="宋体" w:hAnsi="宋体" w:cs="宋体"/>
                <w:kern w:val="0"/>
                <w:sz w:val="24"/>
              </w:rPr>
              <w:t>行政楼三楼会议室</w:t>
            </w:r>
          </w:p>
        </w:tc>
      </w:tr>
      <w:tr>
        <w:tblPrEx>
          <w:tblCellMar>
            <w:top w:w="57" w:type="dxa"/>
            <w:left w:w="57" w:type="dxa"/>
            <w:bottom w:w="57" w:type="dxa"/>
            <w:right w:w="85" w:type="dxa"/>
          </w:tblCellMar>
        </w:tblPrEx>
        <w:trPr>
          <w:trHeight w:val="877" w:hRule="exact"/>
          <w:jc w:val="center"/>
        </w:trPr>
        <w:tc>
          <w:tcPr>
            <w:tcW w:w="726" w:type="dxa"/>
            <w:tcBorders>
              <w:top w:val="single" w:color="auto" w:sz="8" w:space="0"/>
              <w:left w:val="single" w:color="auto" w:sz="8" w:space="0"/>
              <w:bottom w:val="single" w:color="auto" w:sz="8" w:space="0"/>
              <w:right w:val="single" w:color="auto" w:sz="8" w:space="0"/>
            </w:tcBorders>
            <w:noWrap w:val="0"/>
            <w:vAlign w:val="center"/>
          </w:tcPr>
          <w:p>
            <w:pPr>
              <w:keepNext w:val="0"/>
              <w:keepLines w:val="0"/>
              <w:pageBreakBefore w:val="0"/>
              <w:widowControl w:val="0"/>
              <w:numPr>
                <w:ilvl w:val="0"/>
                <w:numId w:val="1"/>
              </w:numPr>
              <w:kinsoku/>
              <w:wordWrap/>
              <w:overflowPunct/>
              <w:topLinePunct w:val="0"/>
              <w:autoSpaceDE/>
              <w:autoSpaceDN/>
              <w:bidi w:val="0"/>
              <w:adjustRightInd/>
              <w:snapToGrid/>
              <w:spacing w:line="312" w:lineRule="auto"/>
              <w:jc w:val="center"/>
              <w:textAlignment w:val="auto"/>
              <w:rPr>
                <w:rFonts w:hint="eastAsia" w:ascii="宋体" w:hAnsi="宋体" w:cs="宋体"/>
                <w:kern w:val="0"/>
                <w:sz w:val="24"/>
              </w:rPr>
            </w:pPr>
          </w:p>
        </w:tc>
        <w:tc>
          <w:tcPr>
            <w:tcW w:w="2585" w:type="dxa"/>
            <w:tcBorders>
              <w:top w:val="single" w:color="auto" w:sz="8" w:space="0"/>
              <w:left w:val="single" w:color="auto" w:sz="4" w:space="0"/>
              <w:bottom w:val="single" w:color="auto" w:sz="8"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cs="宋体"/>
                <w:kern w:val="0"/>
                <w:sz w:val="24"/>
              </w:rPr>
            </w:pPr>
            <w:r>
              <w:rPr>
                <w:rFonts w:hint="eastAsia" w:ascii="宋体" w:hAnsi="宋体" w:cs="宋体"/>
                <w:kern w:val="0"/>
                <w:sz w:val="24"/>
              </w:rPr>
              <w:t>开标时间及地点</w:t>
            </w:r>
          </w:p>
        </w:tc>
        <w:tc>
          <w:tcPr>
            <w:tcW w:w="6747" w:type="dxa"/>
            <w:tcBorders>
              <w:top w:val="single" w:color="auto" w:sz="8" w:space="0"/>
              <w:left w:val="single" w:color="auto" w:sz="4" w:space="0"/>
              <w:bottom w:val="single" w:color="auto" w:sz="8" w:space="0"/>
              <w:right w:val="single" w:color="auto" w:sz="8" w:space="0"/>
            </w:tcBorders>
            <w:noWrap w:val="0"/>
            <w:vAlign w:val="center"/>
          </w:tcPr>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宋体" w:hAnsi="宋体" w:cs="宋体"/>
                <w:kern w:val="0"/>
                <w:sz w:val="24"/>
                <w:u w:val="single"/>
              </w:rPr>
            </w:pPr>
            <w:r>
              <w:rPr>
                <w:rFonts w:hint="eastAsia" w:ascii="宋体" w:hAnsi="宋体" w:cs="宋体"/>
                <w:kern w:val="0"/>
                <w:sz w:val="24"/>
              </w:rPr>
              <w:t>开标时间：</w:t>
            </w:r>
            <w:r>
              <w:rPr>
                <w:rFonts w:hint="eastAsia" w:ascii="宋体" w:hAnsi="宋体" w:cs="宋体"/>
                <w:sz w:val="24"/>
              </w:rPr>
              <w:t>202</w:t>
            </w:r>
            <w:r>
              <w:rPr>
                <w:rFonts w:hint="eastAsia" w:ascii="宋体" w:hAnsi="宋体" w:cs="宋体"/>
                <w:sz w:val="24"/>
                <w:lang w:val="en-US" w:eastAsia="zh-CN"/>
              </w:rPr>
              <w:t>6</w:t>
            </w:r>
            <w:r>
              <w:rPr>
                <w:rFonts w:hint="eastAsia" w:ascii="宋体" w:hAnsi="宋体" w:cs="宋体"/>
                <w:sz w:val="24"/>
              </w:rPr>
              <w:t>年</w:t>
            </w:r>
            <w:r>
              <w:rPr>
                <w:rFonts w:hint="eastAsia" w:ascii="宋体" w:hAnsi="宋体" w:cs="宋体"/>
                <w:sz w:val="24"/>
                <w:lang w:val="en-US" w:eastAsia="zh-CN"/>
              </w:rPr>
              <w:t>04</w:t>
            </w:r>
            <w:r>
              <w:rPr>
                <w:rFonts w:hint="eastAsia" w:ascii="宋体" w:hAnsi="宋体" w:cs="宋体"/>
                <w:sz w:val="24"/>
              </w:rPr>
              <w:t>月</w:t>
            </w:r>
            <w:r>
              <w:rPr>
                <w:rFonts w:hint="eastAsia" w:ascii="宋体" w:hAnsi="宋体" w:cs="宋体"/>
                <w:sz w:val="24"/>
                <w:lang w:val="en-US" w:eastAsia="zh-CN"/>
              </w:rPr>
              <w:t xml:space="preserve"> 16 </w:t>
            </w:r>
            <w:r>
              <w:rPr>
                <w:rFonts w:hint="eastAsia" w:ascii="宋体" w:hAnsi="宋体" w:cs="宋体"/>
                <w:sz w:val="24"/>
              </w:rPr>
              <w:t>日15时</w:t>
            </w:r>
            <w:r>
              <w:rPr>
                <w:rFonts w:hint="eastAsia" w:ascii="宋体" w:hAnsi="宋体" w:cs="宋体"/>
                <w:sz w:val="24"/>
                <w:lang w:val="en-US" w:eastAsia="zh-CN"/>
              </w:rPr>
              <w:t>00</w:t>
            </w:r>
            <w:r>
              <w:rPr>
                <w:rFonts w:hint="eastAsia" w:ascii="宋体" w:hAnsi="宋体" w:cs="宋体"/>
                <w:sz w:val="24"/>
              </w:rPr>
              <w:t xml:space="preserve"> 分（北京时间）</w:t>
            </w:r>
            <w:r>
              <w:rPr>
                <w:rFonts w:hint="eastAsia" w:ascii="宋体" w:hAnsi="宋体" w:cs="宋体"/>
                <w:sz w:val="24"/>
                <w:lang w:val="zh-CN"/>
              </w:rPr>
              <w:t>；</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宋体" w:hAnsi="宋体" w:cs="宋体"/>
                <w:kern w:val="0"/>
                <w:sz w:val="24"/>
                <w:u w:val="single"/>
              </w:rPr>
            </w:pPr>
            <w:r>
              <w:rPr>
                <w:rFonts w:hint="eastAsia" w:ascii="宋体" w:hAnsi="宋体" w:cs="宋体"/>
                <w:kern w:val="0"/>
                <w:sz w:val="24"/>
              </w:rPr>
              <w:t>开标地点：</w:t>
            </w:r>
            <w:r>
              <w:rPr>
                <w:rFonts w:hint="eastAsia" w:ascii="宋体" w:hAnsi="宋体" w:cs="宋体"/>
                <w:kern w:val="0"/>
                <w:sz w:val="24"/>
                <w:lang w:eastAsia="zh-CN"/>
              </w:rPr>
              <w:t>全椒县中医院</w:t>
            </w:r>
            <w:r>
              <w:rPr>
                <w:rFonts w:hint="eastAsia" w:ascii="宋体" w:hAnsi="宋体" w:cs="宋体"/>
                <w:kern w:val="0"/>
                <w:sz w:val="24"/>
              </w:rPr>
              <w:t>行政楼三楼会议室</w:t>
            </w:r>
          </w:p>
        </w:tc>
      </w:tr>
      <w:tr>
        <w:tblPrEx>
          <w:tblCellMar>
            <w:top w:w="57" w:type="dxa"/>
            <w:left w:w="57" w:type="dxa"/>
            <w:bottom w:w="57" w:type="dxa"/>
            <w:right w:w="85" w:type="dxa"/>
          </w:tblCellMar>
        </w:tblPrEx>
        <w:trPr>
          <w:trHeight w:val="1168" w:hRule="exact"/>
          <w:jc w:val="center"/>
        </w:trPr>
        <w:tc>
          <w:tcPr>
            <w:tcW w:w="726" w:type="dxa"/>
            <w:tcBorders>
              <w:top w:val="single" w:color="auto" w:sz="8" w:space="0"/>
              <w:left w:val="single" w:color="auto" w:sz="8" w:space="0"/>
              <w:bottom w:val="single" w:color="auto" w:sz="8" w:space="0"/>
              <w:right w:val="single" w:color="auto" w:sz="8" w:space="0"/>
            </w:tcBorders>
            <w:noWrap w:val="0"/>
            <w:vAlign w:val="center"/>
          </w:tcPr>
          <w:p>
            <w:pPr>
              <w:keepNext w:val="0"/>
              <w:keepLines w:val="0"/>
              <w:pageBreakBefore w:val="0"/>
              <w:widowControl w:val="0"/>
              <w:numPr>
                <w:ilvl w:val="0"/>
                <w:numId w:val="1"/>
              </w:numPr>
              <w:kinsoku/>
              <w:wordWrap/>
              <w:overflowPunct/>
              <w:topLinePunct w:val="0"/>
              <w:autoSpaceDE/>
              <w:autoSpaceDN/>
              <w:bidi w:val="0"/>
              <w:adjustRightInd/>
              <w:snapToGrid/>
              <w:spacing w:line="312" w:lineRule="auto"/>
              <w:jc w:val="center"/>
              <w:textAlignment w:val="auto"/>
              <w:rPr>
                <w:rFonts w:hint="eastAsia" w:ascii="宋体" w:hAnsi="宋体" w:cs="宋体"/>
                <w:kern w:val="0"/>
                <w:sz w:val="24"/>
              </w:rPr>
            </w:pPr>
          </w:p>
        </w:tc>
        <w:tc>
          <w:tcPr>
            <w:tcW w:w="2585" w:type="dxa"/>
            <w:tcBorders>
              <w:top w:val="single" w:color="auto" w:sz="8" w:space="0"/>
              <w:left w:val="single" w:color="auto" w:sz="4" w:space="0"/>
              <w:bottom w:val="single" w:color="auto" w:sz="8"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kern w:val="0"/>
                <w:sz w:val="24"/>
                <w:lang w:eastAsia="zh-CN"/>
              </w:rPr>
            </w:pPr>
            <w:r>
              <w:rPr>
                <w:rFonts w:hint="eastAsia" w:ascii="宋体" w:hAnsi="宋体" w:eastAsia="宋体" w:cs="宋体"/>
                <w:color w:val="auto"/>
                <w:sz w:val="24"/>
                <w:szCs w:val="24"/>
                <w:lang w:val="en-US" w:eastAsia="zh-CN"/>
              </w:rPr>
              <w:t>现场资格验证</w:t>
            </w:r>
          </w:p>
        </w:tc>
        <w:tc>
          <w:tcPr>
            <w:tcW w:w="6747" w:type="dxa"/>
            <w:tcBorders>
              <w:top w:val="single" w:color="auto" w:sz="8" w:space="0"/>
              <w:left w:val="single" w:color="auto" w:sz="4" w:space="0"/>
              <w:bottom w:val="single" w:color="auto" w:sz="8" w:space="0"/>
              <w:right w:val="single" w:color="auto" w:sz="8" w:space="0"/>
            </w:tcBorders>
            <w:noWrap w:val="0"/>
            <w:vAlign w:val="center"/>
          </w:tcPr>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宋体" w:hAnsi="宋体" w:cs="宋体"/>
                <w:kern w:val="0"/>
                <w:sz w:val="24"/>
              </w:rPr>
            </w:pPr>
            <w:r>
              <w:rPr>
                <w:rFonts w:hint="eastAsia" w:ascii="宋体" w:hAnsi="宋体" w:cs="宋体"/>
                <w:b/>
                <w:bCs/>
                <w:color w:val="auto"/>
                <w:sz w:val="24"/>
                <w:highlight w:val="none"/>
              </w:rPr>
              <w:t>委托代理人参加开标会议应携带法定代表人授权书原件和本人身份证；法定代表人参加开标会议，应携带</w:t>
            </w:r>
            <w:r>
              <w:rPr>
                <w:rFonts w:hint="eastAsia" w:ascii="宋体" w:hAnsi="宋体" w:cs="宋体"/>
                <w:b/>
                <w:bCs/>
                <w:color w:val="auto"/>
                <w:sz w:val="24"/>
                <w:highlight w:val="none"/>
                <w:lang w:eastAsia="zh-CN"/>
              </w:rPr>
              <w:t>法人身份证明和</w:t>
            </w:r>
            <w:r>
              <w:rPr>
                <w:rFonts w:hint="eastAsia" w:ascii="宋体" w:hAnsi="宋体" w:cs="宋体"/>
                <w:b/>
                <w:bCs/>
                <w:color w:val="auto"/>
                <w:sz w:val="24"/>
                <w:highlight w:val="none"/>
              </w:rPr>
              <w:t>本人身份证。违反上述规定，该投标文件予以拒绝。</w:t>
            </w:r>
          </w:p>
        </w:tc>
      </w:tr>
      <w:tr>
        <w:tblPrEx>
          <w:tblCellMar>
            <w:top w:w="57" w:type="dxa"/>
            <w:left w:w="57" w:type="dxa"/>
            <w:bottom w:w="57" w:type="dxa"/>
            <w:right w:w="85" w:type="dxa"/>
          </w:tblCellMar>
        </w:tblPrEx>
        <w:trPr>
          <w:trHeight w:val="652" w:hRule="exact"/>
          <w:jc w:val="center"/>
        </w:trPr>
        <w:tc>
          <w:tcPr>
            <w:tcW w:w="726" w:type="dxa"/>
            <w:tcBorders>
              <w:top w:val="single" w:color="auto" w:sz="8" w:space="0"/>
              <w:left w:val="single" w:color="auto" w:sz="8" w:space="0"/>
              <w:bottom w:val="single" w:color="auto" w:sz="8" w:space="0"/>
              <w:right w:val="single" w:color="auto" w:sz="8" w:space="0"/>
            </w:tcBorders>
            <w:noWrap w:val="0"/>
            <w:vAlign w:val="center"/>
          </w:tcPr>
          <w:p>
            <w:pPr>
              <w:keepNext w:val="0"/>
              <w:keepLines w:val="0"/>
              <w:pageBreakBefore w:val="0"/>
              <w:widowControl w:val="0"/>
              <w:numPr>
                <w:ilvl w:val="0"/>
                <w:numId w:val="1"/>
              </w:numPr>
              <w:kinsoku/>
              <w:wordWrap/>
              <w:overflowPunct/>
              <w:topLinePunct w:val="0"/>
              <w:autoSpaceDE/>
              <w:autoSpaceDN/>
              <w:bidi w:val="0"/>
              <w:adjustRightInd/>
              <w:snapToGrid/>
              <w:spacing w:line="312" w:lineRule="auto"/>
              <w:jc w:val="center"/>
              <w:textAlignment w:val="auto"/>
              <w:rPr>
                <w:rFonts w:hint="eastAsia" w:ascii="宋体" w:hAnsi="宋体" w:cs="宋体"/>
                <w:kern w:val="0"/>
                <w:sz w:val="24"/>
              </w:rPr>
            </w:pPr>
          </w:p>
        </w:tc>
        <w:tc>
          <w:tcPr>
            <w:tcW w:w="2585" w:type="dxa"/>
            <w:tcBorders>
              <w:top w:val="single" w:color="auto" w:sz="8" w:space="0"/>
              <w:left w:val="single" w:color="auto" w:sz="4" w:space="0"/>
              <w:bottom w:val="single" w:color="auto" w:sz="8"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95" w:beforeLines="30" w:line="312" w:lineRule="auto"/>
              <w:jc w:val="center"/>
              <w:textAlignment w:val="auto"/>
              <w:rPr>
                <w:rFonts w:hint="eastAsia" w:ascii="宋体" w:hAnsi="宋体" w:cs="宋体"/>
                <w:kern w:val="0"/>
                <w:sz w:val="24"/>
              </w:rPr>
            </w:pPr>
            <w:r>
              <w:rPr>
                <w:rFonts w:hint="eastAsia" w:ascii="宋体" w:hAnsi="宋体" w:cs="宋体"/>
                <w:kern w:val="0"/>
                <w:sz w:val="24"/>
              </w:rPr>
              <w:t>评委组建</w:t>
            </w:r>
          </w:p>
        </w:tc>
        <w:tc>
          <w:tcPr>
            <w:tcW w:w="6747" w:type="dxa"/>
            <w:tcBorders>
              <w:top w:val="single" w:color="auto" w:sz="8" w:space="0"/>
              <w:left w:val="single" w:color="auto" w:sz="4" w:space="0"/>
              <w:bottom w:val="single" w:color="auto" w:sz="8" w:space="0"/>
              <w:right w:val="single" w:color="auto" w:sz="8" w:space="0"/>
            </w:tcBorders>
            <w:noWrap w:val="0"/>
            <w:vAlign w:val="center"/>
          </w:tcPr>
          <w:p>
            <w:pPr>
              <w:keepNext w:val="0"/>
              <w:keepLines w:val="0"/>
              <w:pageBreakBefore w:val="0"/>
              <w:widowControl w:val="0"/>
              <w:kinsoku/>
              <w:wordWrap/>
              <w:overflowPunct/>
              <w:topLinePunct w:val="0"/>
              <w:autoSpaceDE/>
              <w:autoSpaceDN/>
              <w:bidi w:val="0"/>
              <w:adjustRightInd/>
              <w:snapToGrid/>
              <w:spacing w:before="95" w:beforeLines="30" w:line="312" w:lineRule="auto"/>
              <w:textAlignment w:val="auto"/>
              <w:rPr>
                <w:rFonts w:hint="eastAsia" w:ascii="宋体" w:hAnsi="宋体" w:cs="宋体"/>
                <w:kern w:val="0"/>
                <w:sz w:val="24"/>
              </w:rPr>
            </w:pPr>
            <w:r>
              <w:rPr>
                <w:rFonts w:hint="eastAsia" w:ascii="宋体" w:hAnsi="宋体" w:cs="宋体"/>
                <w:kern w:val="0"/>
                <w:sz w:val="24"/>
              </w:rPr>
              <w:t>由招标人或招标人指定的专业技术人员组成</w:t>
            </w:r>
          </w:p>
        </w:tc>
      </w:tr>
      <w:tr>
        <w:tblPrEx>
          <w:tblCellMar>
            <w:top w:w="57" w:type="dxa"/>
            <w:left w:w="57" w:type="dxa"/>
            <w:bottom w:w="57" w:type="dxa"/>
            <w:right w:w="85" w:type="dxa"/>
          </w:tblCellMar>
        </w:tblPrEx>
        <w:trPr>
          <w:trHeight w:val="762" w:hRule="exact"/>
          <w:jc w:val="center"/>
        </w:trPr>
        <w:tc>
          <w:tcPr>
            <w:tcW w:w="726" w:type="dxa"/>
            <w:tcBorders>
              <w:top w:val="single" w:color="auto" w:sz="8" w:space="0"/>
              <w:left w:val="single" w:color="auto" w:sz="8" w:space="0"/>
              <w:bottom w:val="single" w:color="auto" w:sz="8" w:space="0"/>
              <w:right w:val="single" w:color="auto" w:sz="8" w:space="0"/>
            </w:tcBorders>
            <w:noWrap w:val="0"/>
            <w:vAlign w:val="center"/>
          </w:tcPr>
          <w:p>
            <w:pPr>
              <w:keepNext w:val="0"/>
              <w:keepLines w:val="0"/>
              <w:pageBreakBefore w:val="0"/>
              <w:widowControl w:val="0"/>
              <w:numPr>
                <w:ilvl w:val="0"/>
                <w:numId w:val="1"/>
              </w:numPr>
              <w:kinsoku/>
              <w:wordWrap/>
              <w:overflowPunct/>
              <w:topLinePunct w:val="0"/>
              <w:autoSpaceDE/>
              <w:autoSpaceDN/>
              <w:bidi w:val="0"/>
              <w:adjustRightInd/>
              <w:snapToGrid/>
              <w:spacing w:line="312" w:lineRule="auto"/>
              <w:jc w:val="center"/>
              <w:textAlignment w:val="auto"/>
              <w:rPr>
                <w:rFonts w:hint="eastAsia" w:ascii="宋体" w:hAnsi="宋体" w:cs="宋体"/>
                <w:kern w:val="0"/>
                <w:sz w:val="24"/>
              </w:rPr>
            </w:pPr>
          </w:p>
        </w:tc>
        <w:tc>
          <w:tcPr>
            <w:tcW w:w="2585" w:type="dxa"/>
            <w:tcBorders>
              <w:top w:val="single" w:color="auto" w:sz="8" w:space="0"/>
              <w:left w:val="single" w:color="auto" w:sz="4" w:space="0"/>
              <w:bottom w:val="single" w:color="auto" w:sz="8"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cs="宋体"/>
                <w:kern w:val="0"/>
                <w:sz w:val="24"/>
              </w:rPr>
            </w:pPr>
            <w:r>
              <w:rPr>
                <w:rFonts w:hint="eastAsia" w:ascii="宋体" w:hAnsi="宋体" w:cs="宋体"/>
                <w:sz w:val="24"/>
              </w:rPr>
              <w:t>是否授权评标委员会确定中标人</w:t>
            </w:r>
          </w:p>
        </w:tc>
        <w:tc>
          <w:tcPr>
            <w:tcW w:w="6747" w:type="dxa"/>
            <w:tcBorders>
              <w:top w:val="single" w:color="auto" w:sz="8" w:space="0"/>
              <w:left w:val="single" w:color="auto" w:sz="4" w:space="0"/>
              <w:bottom w:val="single" w:color="auto" w:sz="8" w:space="0"/>
              <w:right w:val="single" w:color="auto" w:sz="8" w:space="0"/>
            </w:tcBorders>
            <w:noWrap w:val="0"/>
            <w:vAlign w:val="center"/>
          </w:tcPr>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宋体" w:hAnsi="宋体" w:cs="宋体"/>
                <w:kern w:val="0"/>
                <w:sz w:val="24"/>
              </w:rPr>
            </w:pPr>
            <w:r>
              <w:rPr>
                <w:rFonts w:hint="eastAsia" w:ascii="宋体" w:hAnsi="宋体" w:cs="宋体"/>
                <w:sz w:val="24"/>
              </w:rPr>
              <w:t>是，推荐的中标候选人数：</w:t>
            </w:r>
            <w:r>
              <w:rPr>
                <w:rFonts w:hint="eastAsia" w:ascii="宋体" w:hAnsi="宋体" w:cs="宋体"/>
                <w:sz w:val="24"/>
                <w:lang w:val="en-US" w:eastAsia="zh-CN"/>
              </w:rPr>
              <w:t>3</w:t>
            </w:r>
            <w:r>
              <w:rPr>
                <w:rFonts w:hint="eastAsia" w:ascii="宋体" w:hAnsi="宋体" w:cs="宋体"/>
                <w:sz w:val="24"/>
                <w:lang w:eastAsia="zh-CN"/>
              </w:rPr>
              <w:t>名</w:t>
            </w:r>
            <w:r>
              <w:rPr>
                <w:rFonts w:hint="eastAsia" w:ascii="宋体" w:hAnsi="宋体" w:cs="宋体"/>
                <w:sz w:val="24"/>
              </w:rPr>
              <w:t>。</w:t>
            </w:r>
          </w:p>
        </w:tc>
      </w:tr>
      <w:tr>
        <w:tblPrEx>
          <w:tblCellMar>
            <w:top w:w="57" w:type="dxa"/>
            <w:left w:w="57" w:type="dxa"/>
            <w:bottom w:w="57" w:type="dxa"/>
            <w:right w:w="85" w:type="dxa"/>
          </w:tblCellMar>
        </w:tblPrEx>
        <w:trPr>
          <w:trHeight w:val="1380" w:hRule="exact"/>
          <w:jc w:val="center"/>
        </w:trPr>
        <w:tc>
          <w:tcPr>
            <w:tcW w:w="726" w:type="dxa"/>
            <w:tcBorders>
              <w:top w:val="single" w:color="auto" w:sz="4" w:space="0"/>
              <w:left w:val="single" w:color="auto" w:sz="8" w:space="0"/>
              <w:bottom w:val="single" w:color="auto" w:sz="4" w:space="0"/>
              <w:right w:val="single" w:color="auto" w:sz="8" w:space="0"/>
            </w:tcBorders>
            <w:noWrap w:val="0"/>
            <w:vAlign w:val="center"/>
          </w:tcPr>
          <w:p>
            <w:pPr>
              <w:keepNext w:val="0"/>
              <w:keepLines w:val="0"/>
              <w:pageBreakBefore w:val="0"/>
              <w:widowControl w:val="0"/>
              <w:numPr>
                <w:ilvl w:val="0"/>
                <w:numId w:val="1"/>
              </w:numPr>
              <w:kinsoku/>
              <w:wordWrap/>
              <w:overflowPunct/>
              <w:topLinePunct w:val="0"/>
              <w:autoSpaceDE/>
              <w:autoSpaceDN/>
              <w:bidi w:val="0"/>
              <w:adjustRightInd/>
              <w:snapToGrid/>
              <w:spacing w:line="312" w:lineRule="auto"/>
              <w:jc w:val="center"/>
              <w:textAlignment w:val="auto"/>
              <w:rPr>
                <w:rFonts w:hint="eastAsia" w:ascii="宋体" w:hAnsi="宋体" w:cs="宋体"/>
                <w:kern w:val="0"/>
                <w:sz w:val="24"/>
              </w:rPr>
            </w:pPr>
          </w:p>
        </w:tc>
        <w:tc>
          <w:tcPr>
            <w:tcW w:w="25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cs="宋体"/>
                <w:kern w:val="0"/>
                <w:sz w:val="24"/>
              </w:rPr>
            </w:pPr>
            <w:r>
              <w:rPr>
                <w:rFonts w:hint="eastAsia" w:ascii="宋体" w:hAnsi="宋体" w:cs="宋体"/>
                <w:b/>
                <w:bCs/>
                <w:kern w:val="0"/>
                <w:sz w:val="24"/>
              </w:rPr>
              <w:t>招标代理费</w:t>
            </w:r>
          </w:p>
        </w:tc>
        <w:tc>
          <w:tcPr>
            <w:tcW w:w="6747" w:type="dxa"/>
            <w:tcBorders>
              <w:top w:val="single" w:color="auto" w:sz="4" w:space="0"/>
              <w:left w:val="single" w:color="auto" w:sz="4" w:space="0"/>
              <w:bottom w:val="single" w:color="auto" w:sz="4" w:space="0"/>
              <w:right w:val="single" w:color="auto" w:sz="8" w:space="0"/>
            </w:tcBorders>
            <w:noWrap w:val="0"/>
            <w:vAlign w:val="center"/>
          </w:tcPr>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宋体" w:hAnsi="宋体" w:cs="宋体"/>
                <w:sz w:val="24"/>
              </w:rPr>
            </w:pPr>
            <w:r>
              <w:rPr>
                <w:rFonts w:hint="eastAsia" w:ascii="宋体" w:hAnsi="宋体" w:cs="宋体"/>
                <w:b/>
                <w:bCs/>
                <w:kern w:val="0"/>
                <w:sz w:val="24"/>
              </w:rPr>
              <w:t>本项目的招标代理费</w:t>
            </w:r>
            <w:r>
              <w:rPr>
                <w:rFonts w:hint="eastAsia" w:ascii="宋体" w:hAnsi="宋体" w:cs="宋体"/>
                <w:b/>
                <w:bCs/>
                <w:kern w:val="0"/>
                <w:sz w:val="24"/>
                <w:lang w:val="en-US" w:eastAsia="zh-CN"/>
              </w:rPr>
              <w:t>3000</w:t>
            </w:r>
            <w:r>
              <w:rPr>
                <w:rFonts w:hint="eastAsia" w:ascii="宋体" w:hAnsi="宋体" w:cs="宋体"/>
                <w:b/>
                <w:bCs/>
                <w:kern w:val="0"/>
                <w:sz w:val="24"/>
              </w:rPr>
              <w:t>元</w:t>
            </w:r>
            <w:r>
              <w:rPr>
                <w:rFonts w:hint="eastAsia" w:ascii="宋体" w:hAnsi="宋体" w:cs="宋体"/>
                <w:b/>
                <w:bCs/>
                <w:kern w:val="0"/>
                <w:sz w:val="24"/>
                <w:lang w:eastAsia="zh-CN"/>
              </w:rPr>
              <w:t>，</w:t>
            </w:r>
            <w:r>
              <w:rPr>
                <w:rFonts w:hint="eastAsia" w:ascii="宋体" w:hAnsi="宋体" w:cs="宋体"/>
                <w:b/>
                <w:bCs/>
                <w:kern w:val="0"/>
                <w:sz w:val="24"/>
              </w:rPr>
              <w:t>由中标单位在领取中标通知书时支付给代理公司。投标人在投标报价中考虑上述费用。</w:t>
            </w:r>
          </w:p>
        </w:tc>
      </w:tr>
      <w:tr>
        <w:tblPrEx>
          <w:tblCellMar>
            <w:top w:w="57" w:type="dxa"/>
            <w:left w:w="57" w:type="dxa"/>
            <w:bottom w:w="57" w:type="dxa"/>
            <w:right w:w="85" w:type="dxa"/>
          </w:tblCellMar>
        </w:tblPrEx>
        <w:trPr>
          <w:trHeight w:val="1069" w:hRule="exact"/>
          <w:jc w:val="center"/>
        </w:trPr>
        <w:tc>
          <w:tcPr>
            <w:tcW w:w="726" w:type="dxa"/>
            <w:tcBorders>
              <w:top w:val="single" w:color="auto" w:sz="4" w:space="0"/>
              <w:left w:val="single" w:color="auto" w:sz="8" w:space="0"/>
              <w:bottom w:val="single" w:color="auto" w:sz="4" w:space="0"/>
              <w:right w:val="single" w:color="auto" w:sz="8" w:space="0"/>
            </w:tcBorders>
            <w:noWrap w:val="0"/>
            <w:vAlign w:val="center"/>
          </w:tcPr>
          <w:p>
            <w:pPr>
              <w:keepNext w:val="0"/>
              <w:keepLines w:val="0"/>
              <w:pageBreakBefore w:val="0"/>
              <w:widowControl w:val="0"/>
              <w:numPr>
                <w:ilvl w:val="0"/>
                <w:numId w:val="1"/>
              </w:numPr>
              <w:kinsoku/>
              <w:wordWrap/>
              <w:overflowPunct/>
              <w:topLinePunct w:val="0"/>
              <w:autoSpaceDE/>
              <w:autoSpaceDN/>
              <w:bidi w:val="0"/>
              <w:adjustRightInd/>
              <w:snapToGrid/>
              <w:spacing w:line="312" w:lineRule="auto"/>
              <w:jc w:val="center"/>
              <w:textAlignment w:val="auto"/>
              <w:rPr>
                <w:rFonts w:hint="eastAsia" w:ascii="宋体" w:hAnsi="宋体" w:cs="宋体"/>
                <w:kern w:val="0"/>
                <w:sz w:val="24"/>
              </w:rPr>
            </w:pPr>
          </w:p>
        </w:tc>
        <w:tc>
          <w:tcPr>
            <w:tcW w:w="25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kern w:val="0"/>
                <w:sz w:val="24"/>
              </w:rPr>
            </w:pPr>
            <w:r>
              <w:rPr>
                <w:rFonts w:hint="eastAsia" w:ascii="宋体" w:hAnsi="宋体" w:eastAsia="宋体" w:cs="宋体"/>
                <w:kern w:val="0"/>
                <w:sz w:val="24"/>
              </w:rPr>
              <w:t>付款方式</w:t>
            </w:r>
          </w:p>
        </w:tc>
        <w:tc>
          <w:tcPr>
            <w:tcW w:w="6747" w:type="dxa"/>
            <w:tcBorders>
              <w:top w:val="single" w:color="auto" w:sz="4" w:space="0"/>
              <w:left w:val="single" w:color="auto" w:sz="4" w:space="0"/>
              <w:bottom w:val="single" w:color="auto" w:sz="4" w:space="0"/>
              <w:right w:val="single" w:color="auto" w:sz="8" w:space="0"/>
            </w:tcBorders>
            <w:noWrap w:val="0"/>
            <w:vAlign w:val="center"/>
          </w:tcPr>
          <w:p>
            <w:pPr>
              <w:keepNext w:val="0"/>
              <w:keepLines w:val="0"/>
              <w:pageBreakBefore w:val="0"/>
              <w:widowControl w:val="0"/>
              <w:kinsoku/>
              <w:wordWrap/>
              <w:overflowPunct/>
              <w:topLinePunct w:val="0"/>
              <w:autoSpaceDE/>
              <w:autoSpaceDN/>
              <w:bidi w:val="0"/>
              <w:adjustRightInd/>
              <w:snapToGrid/>
              <w:spacing w:line="312" w:lineRule="auto"/>
              <w:jc w:val="left"/>
              <w:textAlignment w:val="auto"/>
              <w:rPr>
                <w:rFonts w:hint="eastAsia" w:ascii="宋体" w:hAnsi="宋体" w:eastAsia="宋体" w:cs="宋体"/>
                <w:kern w:val="0"/>
                <w:sz w:val="24"/>
              </w:rPr>
            </w:pPr>
            <w:r>
              <w:rPr>
                <w:rFonts w:hint="eastAsia" w:ascii="宋体" w:hAnsi="宋体" w:eastAsia="宋体" w:cs="宋体"/>
                <w:b/>
                <w:bCs/>
                <w:color w:val="auto"/>
                <w:kern w:val="0"/>
                <w:sz w:val="24"/>
                <w:highlight w:val="none"/>
                <w:lang w:val="en-US" w:eastAsia="zh-CN"/>
              </w:rPr>
              <w:t>自收到发票（保险期限生效开始）后一次性支付保费</w:t>
            </w:r>
            <w:r>
              <w:rPr>
                <w:rFonts w:hint="eastAsia" w:ascii="宋体" w:hAnsi="宋体" w:eastAsia="宋体" w:cs="宋体"/>
                <w:b/>
                <w:bCs/>
                <w:color w:val="auto"/>
                <w:kern w:val="0"/>
                <w:sz w:val="24"/>
                <w:highlight w:val="none"/>
              </w:rPr>
              <w:t>。</w:t>
            </w:r>
          </w:p>
        </w:tc>
      </w:tr>
      <w:tr>
        <w:tblPrEx>
          <w:tblCellMar>
            <w:top w:w="57" w:type="dxa"/>
            <w:left w:w="57" w:type="dxa"/>
            <w:bottom w:w="57" w:type="dxa"/>
            <w:right w:w="85" w:type="dxa"/>
          </w:tblCellMar>
        </w:tblPrEx>
        <w:trPr>
          <w:trHeight w:val="1078" w:hRule="exact"/>
          <w:jc w:val="center"/>
        </w:trPr>
        <w:tc>
          <w:tcPr>
            <w:tcW w:w="726" w:type="dxa"/>
            <w:tcBorders>
              <w:top w:val="single" w:color="auto" w:sz="4" w:space="0"/>
              <w:left w:val="single" w:color="auto" w:sz="8" w:space="0"/>
              <w:bottom w:val="single" w:color="auto" w:sz="4" w:space="0"/>
              <w:right w:val="single" w:color="auto" w:sz="8" w:space="0"/>
            </w:tcBorders>
            <w:noWrap w:val="0"/>
            <w:vAlign w:val="center"/>
          </w:tcPr>
          <w:p>
            <w:pPr>
              <w:keepNext w:val="0"/>
              <w:keepLines w:val="0"/>
              <w:pageBreakBefore w:val="0"/>
              <w:widowControl w:val="0"/>
              <w:numPr>
                <w:ilvl w:val="0"/>
                <w:numId w:val="1"/>
              </w:numPr>
              <w:kinsoku/>
              <w:wordWrap/>
              <w:overflowPunct/>
              <w:topLinePunct w:val="0"/>
              <w:autoSpaceDE/>
              <w:autoSpaceDN/>
              <w:bidi w:val="0"/>
              <w:adjustRightInd/>
              <w:snapToGrid/>
              <w:spacing w:line="312" w:lineRule="auto"/>
              <w:jc w:val="center"/>
              <w:textAlignment w:val="auto"/>
              <w:rPr>
                <w:rFonts w:hint="eastAsia" w:ascii="宋体" w:hAnsi="宋体" w:cs="宋体"/>
                <w:kern w:val="0"/>
                <w:sz w:val="24"/>
              </w:rPr>
            </w:pPr>
          </w:p>
        </w:tc>
        <w:tc>
          <w:tcPr>
            <w:tcW w:w="25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cs="宋体"/>
                <w:kern w:val="0"/>
                <w:sz w:val="24"/>
              </w:rPr>
            </w:pPr>
            <w:r>
              <w:rPr>
                <w:rFonts w:hint="eastAsia" w:ascii="宋体" w:hAnsi="宋体" w:cs="宋体"/>
                <w:kern w:val="0"/>
                <w:sz w:val="24"/>
              </w:rPr>
              <w:t>中标通知书</w:t>
            </w:r>
          </w:p>
        </w:tc>
        <w:tc>
          <w:tcPr>
            <w:tcW w:w="6747" w:type="dxa"/>
            <w:tcBorders>
              <w:top w:val="single" w:color="auto" w:sz="4" w:space="0"/>
              <w:left w:val="single" w:color="auto" w:sz="4" w:space="0"/>
              <w:bottom w:val="single" w:color="auto" w:sz="4" w:space="0"/>
              <w:right w:val="single" w:color="auto" w:sz="8" w:space="0"/>
            </w:tcBorders>
            <w:noWrap w:val="0"/>
            <w:vAlign w:val="center"/>
          </w:tcPr>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宋体" w:hAnsi="宋体" w:cs="宋体"/>
                <w:kern w:val="0"/>
                <w:sz w:val="24"/>
              </w:rPr>
            </w:pPr>
            <w:r>
              <w:rPr>
                <w:rFonts w:hint="eastAsia" w:ascii="宋体" w:hAnsi="宋体" w:cs="宋体"/>
                <w:kern w:val="0"/>
                <w:sz w:val="24"/>
              </w:rPr>
              <w:t>公示期后无异议向中标人发中标通知书，中标人收到中标通知书在规定的时间内与招标人签订合同。</w:t>
            </w:r>
          </w:p>
        </w:tc>
      </w:tr>
      <w:bookmarkEnd w:id="10"/>
    </w:tbl>
    <w:p>
      <w:pPr>
        <w:rPr>
          <w:rFonts w:hint="eastAsia" w:ascii="宋体" w:hAnsi="宋体" w:cs="宋体"/>
        </w:rPr>
        <w:sectPr>
          <w:headerReference r:id="rId4" w:type="first"/>
          <w:footerReference r:id="rId7" w:type="first"/>
          <w:headerReference r:id="rId3" w:type="default"/>
          <w:footerReference r:id="rId5" w:type="default"/>
          <w:footerReference r:id="rId6" w:type="even"/>
          <w:pgSz w:w="11906" w:h="16838"/>
          <w:pgMar w:top="1134" w:right="1134" w:bottom="1134" w:left="1134" w:header="851" w:footer="754" w:gutter="0"/>
          <w:pgBorders>
            <w:top w:val="none" w:sz="0" w:space="0"/>
            <w:left w:val="none" w:sz="0" w:space="0"/>
            <w:bottom w:val="none" w:sz="0" w:space="0"/>
            <w:right w:val="none" w:sz="0" w:space="0"/>
          </w:pgBorders>
          <w:pgNumType w:fmt="decimal" w:start="1"/>
          <w:cols w:space="720" w:num="1"/>
          <w:docGrid w:linePitch="312" w:charSpace="0"/>
        </w:sectPr>
      </w:pPr>
    </w:p>
    <w:bookmarkEnd w:id="5"/>
    <w:p>
      <w:pPr>
        <w:pStyle w:val="4"/>
        <w:spacing w:line="360" w:lineRule="auto"/>
        <w:rPr>
          <w:rFonts w:hint="eastAsia" w:ascii="宋体" w:hAnsi="宋体" w:cs="宋体"/>
          <w:sz w:val="24"/>
          <w:szCs w:val="24"/>
        </w:rPr>
      </w:pPr>
      <w:bookmarkStart w:id="11" w:name="_Toc353871541"/>
      <w:bookmarkStart w:id="12" w:name="_Toc270281775"/>
      <w:bookmarkStart w:id="13" w:name="_Toc214353463"/>
      <w:bookmarkStart w:id="14" w:name="_Toc246213143"/>
      <w:bookmarkStart w:id="15" w:name="_Toc214353464"/>
      <w:r>
        <w:rPr>
          <w:rFonts w:hint="eastAsia" w:ascii="宋体" w:hAnsi="宋体" w:cs="宋体"/>
          <w:sz w:val="24"/>
          <w:szCs w:val="24"/>
        </w:rPr>
        <w:t>1 、总则</w:t>
      </w:r>
      <w:bookmarkEnd w:id="11"/>
    </w:p>
    <w:p>
      <w:pPr>
        <w:spacing w:line="360" w:lineRule="auto"/>
        <w:ind w:firstLine="480" w:firstLineChars="200"/>
        <w:rPr>
          <w:rFonts w:hint="eastAsia" w:ascii="宋体" w:hAnsi="宋体" w:cs="宋体"/>
          <w:sz w:val="24"/>
        </w:rPr>
      </w:pPr>
      <w:r>
        <w:rPr>
          <w:rFonts w:hint="eastAsia" w:ascii="宋体" w:hAnsi="宋体" w:cs="宋体"/>
          <w:sz w:val="24"/>
        </w:rPr>
        <w:t>1.1招标（采购）项目内容</w:t>
      </w:r>
    </w:p>
    <w:p>
      <w:pPr>
        <w:spacing w:line="360" w:lineRule="auto"/>
        <w:ind w:firstLine="480" w:firstLineChars="200"/>
        <w:rPr>
          <w:rFonts w:hint="eastAsia" w:ascii="宋体" w:hAnsi="宋体" w:cs="宋体"/>
          <w:sz w:val="24"/>
        </w:rPr>
      </w:pPr>
      <w:r>
        <w:rPr>
          <w:rFonts w:hint="eastAsia" w:ascii="宋体" w:hAnsi="宋体" w:cs="宋体"/>
          <w:sz w:val="24"/>
          <w:lang w:eastAsia="zh-CN"/>
        </w:rPr>
        <w:t xml:space="preserve">全椒县中医院医疗责任保险项目 </w:t>
      </w:r>
      <w:r>
        <w:rPr>
          <w:rFonts w:hint="eastAsia" w:ascii="宋体" w:hAnsi="宋体" w:cs="宋体"/>
          <w:sz w:val="24"/>
        </w:rPr>
        <w:t>；具体</w:t>
      </w:r>
      <w:r>
        <w:rPr>
          <w:rFonts w:hint="eastAsia" w:ascii="宋体" w:hAnsi="宋体" w:cs="宋体"/>
          <w:sz w:val="24"/>
          <w:lang w:val="en-US" w:eastAsia="zh-CN"/>
        </w:rPr>
        <w:t>采购需</w:t>
      </w:r>
      <w:r>
        <w:rPr>
          <w:rFonts w:hint="eastAsia" w:ascii="宋体" w:hAnsi="宋体" w:cs="宋体"/>
          <w:sz w:val="24"/>
        </w:rPr>
        <w:t>求详见第四章。</w:t>
      </w:r>
    </w:p>
    <w:p>
      <w:pPr>
        <w:spacing w:line="360" w:lineRule="auto"/>
        <w:ind w:firstLine="480" w:firstLineChars="200"/>
        <w:rPr>
          <w:rFonts w:hint="eastAsia" w:ascii="宋体" w:hAnsi="宋体" w:cs="宋体"/>
          <w:sz w:val="24"/>
        </w:rPr>
      </w:pPr>
      <w:r>
        <w:rPr>
          <w:rFonts w:hint="eastAsia" w:ascii="宋体" w:hAnsi="宋体" w:cs="宋体"/>
          <w:sz w:val="24"/>
        </w:rPr>
        <w:t>1.2资金来源：</w:t>
      </w:r>
      <w:r>
        <w:rPr>
          <w:rFonts w:hint="eastAsia" w:ascii="宋体" w:hAnsi="宋体" w:cs="宋体"/>
          <w:sz w:val="24"/>
          <w:lang w:eastAsia="zh-CN"/>
        </w:rPr>
        <w:t>自筹</w:t>
      </w:r>
      <w:r>
        <w:rPr>
          <w:rFonts w:hint="eastAsia" w:ascii="宋体" w:hAnsi="宋体" w:cs="宋体"/>
          <w:sz w:val="24"/>
        </w:rPr>
        <w:t>资金。</w:t>
      </w:r>
    </w:p>
    <w:p>
      <w:pPr>
        <w:spacing w:line="360" w:lineRule="auto"/>
        <w:ind w:firstLine="480" w:firstLineChars="200"/>
        <w:rPr>
          <w:rFonts w:hint="eastAsia" w:ascii="宋体" w:hAnsi="宋体" w:cs="宋体"/>
          <w:sz w:val="24"/>
        </w:rPr>
      </w:pPr>
      <w:r>
        <w:rPr>
          <w:rFonts w:hint="eastAsia" w:ascii="宋体" w:hAnsi="宋体" w:cs="宋体"/>
          <w:sz w:val="24"/>
        </w:rPr>
        <w:t>1.3本次采购共计一个包。</w:t>
      </w:r>
    </w:p>
    <w:p>
      <w:pPr>
        <w:spacing w:line="360" w:lineRule="auto"/>
        <w:ind w:firstLine="480" w:firstLineChars="200"/>
        <w:rPr>
          <w:rFonts w:hint="eastAsia" w:ascii="宋体" w:hAnsi="宋体" w:cs="宋体"/>
          <w:sz w:val="24"/>
        </w:rPr>
      </w:pPr>
      <w:r>
        <w:rPr>
          <w:rFonts w:hint="eastAsia" w:ascii="宋体" w:hAnsi="宋体" w:cs="宋体"/>
          <w:sz w:val="24"/>
        </w:rPr>
        <w:t>1.4招标方式：公开招标。</w:t>
      </w:r>
    </w:p>
    <w:p>
      <w:pPr>
        <w:spacing w:line="360" w:lineRule="auto"/>
        <w:ind w:firstLine="480" w:firstLineChars="200"/>
        <w:rPr>
          <w:rFonts w:hint="eastAsia" w:ascii="宋体" w:hAnsi="宋体" w:cs="宋体"/>
          <w:sz w:val="24"/>
        </w:rPr>
      </w:pPr>
      <w:r>
        <w:rPr>
          <w:rFonts w:hint="eastAsia" w:ascii="宋体" w:hAnsi="宋体" w:cs="宋体"/>
          <w:sz w:val="24"/>
        </w:rPr>
        <w:t>1.5计价方式：本次招标项目合同采用</w:t>
      </w:r>
      <w:r>
        <w:rPr>
          <w:rFonts w:hint="eastAsia" w:ascii="宋体" w:hAnsi="宋体" w:cs="宋体"/>
          <w:b/>
          <w:bCs/>
          <w:sz w:val="24"/>
        </w:rPr>
        <w:t>固定</w:t>
      </w:r>
      <w:r>
        <w:rPr>
          <w:rFonts w:hint="eastAsia" w:ascii="宋体" w:hAnsi="宋体" w:cs="宋体"/>
          <w:b/>
          <w:bCs/>
          <w:sz w:val="24"/>
          <w:lang w:val="en-US" w:eastAsia="zh-CN"/>
        </w:rPr>
        <w:t>总价</w:t>
      </w:r>
      <w:r>
        <w:rPr>
          <w:rFonts w:hint="eastAsia" w:ascii="宋体" w:hAnsi="宋体" w:cs="宋体"/>
          <w:sz w:val="24"/>
        </w:rPr>
        <w:t>。</w:t>
      </w:r>
    </w:p>
    <w:p>
      <w:pPr>
        <w:spacing w:line="360" w:lineRule="auto"/>
        <w:ind w:firstLine="480" w:firstLineChars="200"/>
        <w:rPr>
          <w:rFonts w:hint="eastAsia" w:ascii="宋体" w:hAnsi="宋体" w:cs="宋体"/>
          <w:sz w:val="24"/>
        </w:rPr>
      </w:pPr>
      <w:r>
        <w:rPr>
          <w:rFonts w:hint="eastAsia" w:ascii="宋体" w:hAnsi="宋体" w:cs="宋体"/>
          <w:sz w:val="24"/>
        </w:rPr>
        <w:t>1.6评标办法：</w:t>
      </w:r>
      <w:r>
        <w:rPr>
          <w:rFonts w:hint="eastAsia" w:ascii="宋体" w:hAnsi="宋体" w:cs="宋体"/>
          <w:b/>
          <w:bCs/>
          <w:sz w:val="24"/>
          <w:shd w:val="clear" w:color="auto" w:fill="auto"/>
          <w:lang w:val="en-US" w:eastAsia="zh-CN"/>
        </w:rPr>
        <w:t>最低价法</w:t>
      </w:r>
      <w:r>
        <w:rPr>
          <w:rFonts w:hint="eastAsia" w:ascii="宋体" w:hAnsi="宋体" w:cs="宋体"/>
          <w:sz w:val="24"/>
        </w:rPr>
        <w:t>。</w:t>
      </w:r>
    </w:p>
    <w:p>
      <w:pPr>
        <w:spacing w:line="360" w:lineRule="auto"/>
        <w:ind w:firstLine="480" w:firstLineChars="200"/>
        <w:rPr>
          <w:rFonts w:hint="eastAsia" w:ascii="宋体" w:hAnsi="宋体" w:cs="宋体"/>
          <w:b/>
          <w:bCs/>
          <w:sz w:val="24"/>
        </w:rPr>
      </w:pPr>
      <w:r>
        <w:rPr>
          <w:rFonts w:hint="eastAsia" w:ascii="宋体" w:hAnsi="宋体" w:cs="宋体"/>
          <w:sz w:val="24"/>
        </w:rPr>
        <w:t>1.7</w:t>
      </w:r>
      <w:r>
        <w:rPr>
          <w:rFonts w:hint="eastAsia" w:ascii="宋体" w:hAnsi="宋体" w:cs="宋体"/>
          <w:b/>
          <w:bCs/>
          <w:sz w:val="24"/>
        </w:rPr>
        <w:t>投标人资格及其他要求</w:t>
      </w:r>
    </w:p>
    <w:p>
      <w:pPr>
        <w:spacing w:line="360" w:lineRule="auto"/>
        <w:ind w:firstLine="480" w:firstLineChars="200"/>
        <w:rPr>
          <w:rFonts w:hint="eastAsia" w:ascii="宋体" w:hAnsi="宋体" w:cs="宋体"/>
          <w:sz w:val="24"/>
        </w:rPr>
      </w:pPr>
      <w:r>
        <w:rPr>
          <w:rFonts w:hint="eastAsia" w:ascii="宋体" w:hAnsi="宋体" w:cs="宋体"/>
          <w:sz w:val="24"/>
          <w:lang w:val="en-US" w:eastAsia="zh-CN"/>
        </w:rPr>
        <w:t>1.7.</w:t>
      </w:r>
      <w:r>
        <w:rPr>
          <w:rFonts w:hint="eastAsia" w:ascii="宋体" w:hAnsi="宋体" w:cs="宋体"/>
          <w:sz w:val="24"/>
        </w:rPr>
        <w:t>1、符合《中华人民共和国政府采购法》第二十二条的规定；</w:t>
      </w:r>
    </w:p>
    <w:p>
      <w:pPr>
        <w:spacing w:line="360" w:lineRule="auto"/>
        <w:ind w:firstLine="480" w:firstLineChars="200"/>
        <w:rPr>
          <w:rFonts w:hint="eastAsia" w:ascii="宋体" w:hAnsi="宋体" w:cs="宋体"/>
          <w:sz w:val="24"/>
        </w:rPr>
      </w:pPr>
      <w:r>
        <w:rPr>
          <w:rFonts w:hint="eastAsia" w:ascii="宋体" w:hAnsi="宋体" w:cs="宋体"/>
          <w:sz w:val="24"/>
          <w:lang w:val="en-US" w:eastAsia="zh-CN"/>
        </w:rPr>
        <w:t>1.7.</w:t>
      </w:r>
      <w:r>
        <w:rPr>
          <w:rFonts w:hint="eastAsia" w:ascii="宋体" w:hAnsi="宋体" w:cs="宋体"/>
          <w:sz w:val="24"/>
        </w:rPr>
        <w:t>2、投标人资质要求：</w:t>
      </w:r>
    </w:p>
    <w:p>
      <w:pPr>
        <w:spacing w:line="360" w:lineRule="auto"/>
        <w:ind w:firstLine="480" w:firstLineChars="200"/>
        <w:rPr>
          <w:rFonts w:hint="eastAsia" w:ascii="宋体" w:hAnsi="宋体" w:cs="宋体"/>
          <w:sz w:val="24"/>
        </w:rPr>
      </w:pPr>
      <w:r>
        <w:rPr>
          <w:rFonts w:hint="eastAsia" w:ascii="宋体" w:hAnsi="宋体" w:cs="宋体"/>
          <w:sz w:val="24"/>
        </w:rPr>
        <w:t>①具有有效的营业执照、组织机构代码证、税务登记证（或三合一有效证件）；</w:t>
      </w:r>
    </w:p>
    <w:p>
      <w:pPr>
        <w:spacing w:line="360" w:lineRule="auto"/>
        <w:ind w:firstLine="480" w:firstLineChars="200"/>
        <w:rPr>
          <w:rFonts w:hint="eastAsia" w:ascii="宋体" w:hAnsi="宋体" w:cs="宋体"/>
          <w:sz w:val="24"/>
          <w:lang w:val="en-US" w:eastAsia="zh-CN"/>
        </w:rPr>
      </w:pPr>
      <w:r>
        <w:rPr>
          <w:rFonts w:hint="eastAsia" w:ascii="宋体" w:hAnsi="宋体" w:cs="宋体"/>
          <w:sz w:val="24"/>
          <w:lang w:val="en-US" w:eastAsia="zh-CN"/>
        </w:rPr>
        <w:t>②具有经营保险业务的有效许可证；</w:t>
      </w:r>
    </w:p>
    <w:p>
      <w:pPr>
        <w:spacing w:line="360" w:lineRule="auto"/>
        <w:ind w:firstLine="480" w:firstLineChars="200"/>
        <w:rPr>
          <w:rFonts w:hint="default" w:ascii="宋体" w:hAnsi="宋体" w:cs="宋体"/>
          <w:sz w:val="24"/>
          <w:lang w:val="en-US" w:eastAsia="zh-CN"/>
        </w:rPr>
      </w:pPr>
      <w:r>
        <w:rPr>
          <w:rFonts w:hint="eastAsia" w:ascii="宋体" w:hAnsi="宋体" w:cs="宋体"/>
          <w:sz w:val="24"/>
          <w:lang w:val="en-US" w:eastAsia="zh-CN"/>
        </w:rPr>
        <w:t>③本项目允许保险公司的分支机构参与投标（隶属同一保险公司的同级或各级公司，本项目仅接受其中一家单位参与本次投标，非总公司（或母公司）直接投标的（如安徽省省级分公司投标）可用分公司负责人代理法人）；</w:t>
      </w:r>
    </w:p>
    <w:p>
      <w:pPr>
        <w:spacing w:line="360" w:lineRule="auto"/>
        <w:ind w:firstLine="480" w:firstLineChars="200"/>
        <w:rPr>
          <w:rFonts w:hint="eastAsia" w:ascii="宋体" w:hAnsi="宋体" w:cs="宋体"/>
          <w:sz w:val="24"/>
        </w:rPr>
      </w:pPr>
      <w:r>
        <w:rPr>
          <w:rFonts w:hint="eastAsia" w:ascii="宋体" w:hAnsi="宋体" w:cs="宋体"/>
          <w:sz w:val="24"/>
          <w:lang w:val="en-US" w:eastAsia="zh-CN"/>
        </w:rPr>
        <w:t>1.7.3</w:t>
      </w:r>
      <w:r>
        <w:rPr>
          <w:rFonts w:hint="eastAsia" w:ascii="宋体" w:hAnsi="宋体" w:cs="宋体"/>
          <w:sz w:val="24"/>
        </w:rPr>
        <w:t>、本项目不接受联合体投标；</w:t>
      </w:r>
    </w:p>
    <w:p>
      <w:pPr>
        <w:spacing w:line="360" w:lineRule="auto"/>
        <w:ind w:firstLine="480" w:firstLineChars="200"/>
        <w:rPr>
          <w:rFonts w:hint="eastAsia" w:ascii="宋体" w:hAnsi="宋体" w:cs="宋体"/>
          <w:sz w:val="24"/>
        </w:rPr>
      </w:pPr>
      <w:r>
        <w:rPr>
          <w:rFonts w:hint="eastAsia" w:ascii="宋体" w:hAnsi="宋体" w:cs="宋体"/>
          <w:sz w:val="24"/>
          <w:lang w:val="en-US" w:eastAsia="zh-CN"/>
        </w:rPr>
        <w:t>1.7.4</w:t>
      </w:r>
      <w:r>
        <w:rPr>
          <w:rFonts w:hint="eastAsia" w:ascii="宋体" w:hAnsi="宋体" w:cs="宋体"/>
          <w:sz w:val="24"/>
        </w:rPr>
        <w:t>、法律、法规规定的其他条件。</w:t>
      </w:r>
    </w:p>
    <w:p>
      <w:pPr>
        <w:spacing w:line="360" w:lineRule="auto"/>
        <w:ind w:firstLine="480" w:firstLineChars="200"/>
        <w:rPr>
          <w:rFonts w:hint="eastAsia" w:ascii="宋体" w:hAnsi="宋体" w:cs="宋体"/>
          <w:sz w:val="24"/>
        </w:rPr>
      </w:pPr>
      <w:r>
        <w:rPr>
          <w:rFonts w:hint="eastAsia" w:ascii="宋体" w:hAnsi="宋体" w:cs="宋体"/>
          <w:sz w:val="24"/>
        </w:rPr>
        <w:t>1.8 投标人应注意的其它事项</w:t>
      </w:r>
    </w:p>
    <w:p>
      <w:pPr>
        <w:spacing w:line="360" w:lineRule="auto"/>
        <w:ind w:firstLine="480" w:firstLineChars="200"/>
        <w:rPr>
          <w:rFonts w:hint="eastAsia" w:ascii="宋体" w:hAnsi="宋体" w:cs="宋体"/>
          <w:sz w:val="24"/>
        </w:rPr>
      </w:pPr>
      <w:r>
        <w:rPr>
          <w:rFonts w:hint="eastAsia" w:ascii="宋体" w:hAnsi="宋体" w:cs="宋体"/>
          <w:sz w:val="24"/>
        </w:rPr>
        <w:t>1.8.1</w:t>
      </w:r>
      <w:r>
        <w:rPr>
          <w:rFonts w:ascii="宋体" w:hAnsi="宋体"/>
          <w:sz w:val="24"/>
        </w:rPr>
        <w:t>投标人必须严格按招标文件的要求编制投标文件，</w:t>
      </w:r>
      <w:r>
        <w:rPr>
          <w:rFonts w:hint="eastAsia"/>
          <w:sz w:val="24"/>
          <w:szCs w:val="32"/>
        </w:rPr>
        <w:t>投标文件应编制页码和目录，</w:t>
      </w:r>
      <w:r>
        <w:rPr>
          <w:rFonts w:hint="eastAsia" w:ascii="宋体" w:hAnsi="宋体"/>
          <w:sz w:val="24"/>
        </w:rPr>
        <w:t>以便审查</w:t>
      </w:r>
      <w:r>
        <w:rPr>
          <w:rFonts w:hint="eastAsia" w:ascii="宋体" w:hAnsi="宋体" w:cs="宋体"/>
          <w:sz w:val="24"/>
        </w:rPr>
        <w:t>，投标文件必须装订整齐，封装在标函袋内。</w:t>
      </w:r>
    </w:p>
    <w:p>
      <w:pPr>
        <w:spacing w:line="360" w:lineRule="auto"/>
        <w:ind w:firstLine="480" w:firstLineChars="200"/>
        <w:rPr>
          <w:rFonts w:hint="eastAsia" w:ascii="宋体" w:hAnsi="宋体" w:cs="宋体"/>
          <w:sz w:val="24"/>
        </w:rPr>
      </w:pPr>
      <w:r>
        <w:rPr>
          <w:rFonts w:hint="eastAsia" w:ascii="宋体" w:hAnsi="宋体" w:cs="宋体"/>
          <w:color w:val="auto"/>
          <w:sz w:val="24"/>
        </w:rPr>
        <w:t>1.8.2</w:t>
      </w:r>
      <w:r>
        <w:rPr>
          <w:rFonts w:hint="eastAsia" w:ascii="宋体" w:hAnsi="宋体" w:cs="宋体"/>
          <w:b/>
          <w:bCs/>
          <w:color w:val="auto"/>
          <w:sz w:val="24"/>
          <w:highlight w:val="none"/>
        </w:rPr>
        <w:t>委托代理人参加开标会议应携带法定代表人授权书原件和本人身份证；法定代表人参加开标会议，应携带</w:t>
      </w:r>
      <w:r>
        <w:rPr>
          <w:rFonts w:hint="eastAsia" w:ascii="宋体" w:hAnsi="宋体" w:cs="宋体"/>
          <w:b/>
          <w:bCs/>
          <w:color w:val="auto"/>
          <w:sz w:val="24"/>
          <w:highlight w:val="none"/>
          <w:lang w:eastAsia="zh-CN"/>
        </w:rPr>
        <w:t>法人身份证明和</w:t>
      </w:r>
      <w:r>
        <w:rPr>
          <w:rFonts w:hint="eastAsia" w:ascii="宋体" w:hAnsi="宋体" w:cs="宋体"/>
          <w:b/>
          <w:bCs/>
          <w:color w:val="auto"/>
          <w:sz w:val="24"/>
          <w:highlight w:val="none"/>
        </w:rPr>
        <w:t>本人身份证。违反上述规定，该投标文件予以拒绝。</w:t>
      </w:r>
      <w:r>
        <w:rPr>
          <w:rFonts w:hint="eastAsia" w:ascii="宋体" w:hAnsi="宋体" w:cs="宋体"/>
          <w:b/>
          <w:bCs/>
          <w:color w:val="auto"/>
          <w:sz w:val="24"/>
          <w:highlight w:val="none"/>
          <w:lang w:val="en-US" w:eastAsia="zh-CN"/>
        </w:rPr>
        <w:t xml:space="preserve">       </w:t>
      </w:r>
      <w:r>
        <w:rPr>
          <w:rFonts w:hint="eastAsia" w:ascii="宋体" w:hAnsi="宋体" w:cs="宋体"/>
          <w:sz w:val="24"/>
        </w:rPr>
        <w:t>1.8.3当投标人投标文件中的报价、供货期、服务等有关承诺出现正、副本之间不一致时，以投标函正本为准。</w:t>
      </w:r>
    </w:p>
    <w:p>
      <w:pPr>
        <w:pStyle w:val="4"/>
        <w:spacing w:line="360" w:lineRule="auto"/>
        <w:rPr>
          <w:rFonts w:hint="eastAsia" w:ascii="宋体" w:hAnsi="宋体" w:cs="宋体"/>
          <w:sz w:val="24"/>
          <w:szCs w:val="24"/>
        </w:rPr>
      </w:pPr>
      <w:bookmarkStart w:id="16" w:name="_Toc246213137"/>
      <w:bookmarkStart w:id="17" w:name="_Toc353871542"/>
      <w:bookmarkStart w:id="18" w:name="_Toc335996785"/>
      <w:r>
        <w:rPr>
          <w:rFonts w:hint="eastAsia" w:ascii="宋体" w:hAnsi="宋体" w:cs="宋体"/>
          <w:sz w:val="24"/>
          <w:szCs w:val="24"/>
        </w:rPr>
        <w:t xml:space="preserve">2 </w:t>
      </w:r>
      <w:bookmarkEnd w:id="16"/>
      <w:r>
        <w:rPr>
          <w:rFonts w:hint="eastAsia" w:ascii="宋体" w:hAnsi="宋体" w:cs="宋体"/>
          <w:sz w:val="24"/>
          <w:szCs w:val="24"/>
        </w:rPr>
        <w:t>招标文件</w:t>
      </w:r>
      <w:bookmarkEnd w:id="17"/>
      <w:bookmarkEnd w:id="18"/>
    </w:p>
    <w:p>
      <w:pPr>
        <w:spacing w:line="360" w:lineRule="auto"/>
        <w:ind w:firstLine="482" w:firstLineChars="200"/>
        <w:rPr>
          <w:rFonts w:hint="eastAsia" w:ascii="宋体" w:hAnsi="宋体" w:cs="宋体"/>
          <w:b/>
          <w:sz w:val="24"/>
        </w:rPr>
      </w:pPr>
      <w:r>
        <w:rPr>
          <w:rFonts w:hint="eastAsia" w:ascii="宋体" w:hAnsi="宋体" w:cs="宋体"/>
          <w:b/>
          <w:sz w:val="24"/>
        </w:rPr>
        <w:t>2.1招标文件的编制依据</w:t>
      </w:r>
    </w:p>
    <w:p>
      <w:pPr>
        <w:spacing w:line="360" w:lineRule="auto"/>
        <w:ind w:firstLine="480" w:firstLineChars="200"/>
        <w:rPr>
          <w:rFonts w:hint="eastAsia" w:ascii="宋体" w:hAnsi="宋体" w:cs="宋体"/>
          <w:sz w:val="24"/>
        </w:rPr>
      </w:pPr>
      <w:r>
        <w:rPr>
          <w:rFonts w:hint="eastAsia" w:ascii="宋体" w:hAnsi="宋体" w:cs="宋体"/>
          <w:sz w:val="24"/>
        </w:rPr>
        <w:t>根据《中华人民共和国政府采购法》、《中华人民共和国招标投标法》、《中华人民共和国</w:t>
      </w:r>
      <w:r>
        <w:rPr>
          <w:rFonts w:hint="eastAsia" w:ascii="宋体" w:hAnsi="宋体" w:cs="宋体"/>
          <w:sz w:val="24"/>
          <w:lang w:val="en-US" w:eastAsia="zh-CN"/>
        </w:rPr>
        <w:t>民法典</w:t>
      </w:r>
      <w:r>
        <w:rPr>
          <w:rFonts w:hint="eastAsia" w:ascii="宋体" w:hAnsi="宋体" w:cs="宋体"/>
          <w:sz w:val="24"/>
        </w:rPr>
        <w:t>》等相关法律法规的规定，编制本招标文件。</w:t>
      </w:r>
    </w:p>
    <w:p>
      <w:pPr>
        <w:spacing w:line="360" w:lineRule="auto"/>
        <w:ind w:firstLine="482" w:firstLineChars="200"/>
        <w:rPr>
          <w:rFonts w:hint="eastAsia" w:ascii="宋体" w:hAnsi="宋体" w:cs="宋体"/>
          <w:b/>
          <w:sz w:val="24"/>
        </w:rPr>
      </w:pPr>
      <w:r>
        <w:rPr>
          <w:rFonts w:hint="eastAsia" w:ascii="宋体" w:hAnsi="宋体" w:cs="宋体"/>
          <w:b/>
          <w:sz w:val="24"/>
        </w:rPr>
        <w:t>2.2招标文件的组成</w:t>
      </w:r>
    </w:p>
    <w:p>
      <w:pPr>
        <w:spacing w:line="360" w:lineRule="auto"/>
        <w:ind w:firstLine="480" w:firstLineChars="200"/>
        <w:rPr>
          <w:rFonts w:hint="eastAsia" w:ascii="宋体" w:hAnsi="宋体" w:cs="宋体"/>
          <w:sz w:val="24"/>
        </w:rPr>
      </w:pPr>
      <w:r>
        <w:rPr>
          <w:rFonts w:hint="eastAsia" w:ascii="宋体" w:hAnsi="宋体" w:cs="宋体"/>
          <w:sz w:val="24"/>
        </w:rPr>
        <w:t>本招标文件包括内容：</w:t>
      </w:r>
    </w:p>
    <w:p>
      <w:pPr>
        <w:spacing w:line="360" w:lineRule="auto"/>
        <w:ind w:firstLine="480" w:firstLineChars="200"/>
        <w:rPr>
          <w:rFonts w:hint="eastAsia" w:ascii="宋体" w:hAnsi="宋体" w:cs="宋体"/>
          <w:sz w:val="24"/>
        </w:rPr>
      </w:pPr>
      <w:r>
        <w:rPr>
          <w:rFonts w:hint="eastAsia" w:ascii="宋体" w:hAnsi="宋体" w:cs="宋体"/>
          <w:sz w:val="24"/>
        </w:rPr>
        <w:t>2.2.1  招标公告</w:t>
      </w:r>
    </w:p>
    <w:p>
      <w:pPr>
        <w:spacing w:line="360" w:lineRule="auto"/>
        <w:ind w:firstLine="480" w:firstLineChars="200"/>
        <w:rPr>
          <w:rFonts w:hint="eastAsia" w:ascii="宋体" w:hAnsi="宋体" w:cs="宋体"/>
          <w:sz w:val="24"/>
        </w:rPr>
      </w:pPr>
      <w:r>
        <w:rPr>
          <w:rFonts w:hint="eastAsia" w:ascii="宋体" w:hAnsi="宋体" w:cs="宋体"/>
          <w:sz w:val="24"/>
        </w:rPr>
        <w:t>2.2.2  投标须知</w:t>
      </w:r>
    </w:p>
    <w:p>
      <w:pPr>
        <w:spacing w:line="360" w:lineRule="auto"/>
        <w:ind w:firstLine="480" w:firstLineChars="200"/>
        <w:rPr>
          <w:rFonts w:hint="eastAsia" w:ascii="宋体" w:hAnsi="宋体" w:cs="宋体"/>
          <w:sz w:val="24"/>
        </w:rPr>
      </w:pPr>
      <w:r>
        <w:rPr>
          <w:rFonts w:hint="eastAsia" w:ascii="宋体" w:hAnsi="宋体" w:cs="宋体"/>
          <w:sz w:val="24"/>
        </w:rPr>
        <w:t>2.2.3  评标办法</w:t>
      </w:r>
    </w:p>
    <w:p>
      <w:pPr>
        <w:spacing w:line="360" w:lineRule="auto"/>
        <w:ind w:firstLine="480" w:firstLineChars="200"/>
        <w:rPr>
          <w:rFonts w:hint="eastAsia" w:ascii="宋体" w:hAnsi="宋体" w:eastAsia="宋体" w:cs="宋体"/>
          <w:sz w:val="24"/>
          <w:lang w:eastAsia="zh-CN"/>
        </w:rPr>
      </w:pPr>
      <w:r>
        <w:rPr>
          <w:rFonts w:hint="eastAsia" w:ascii="宋体" w:hAnsi="宋体" w:cs="宋体"/>
          <w:sz w:val="24"/>
        </w:rPr>
        <w:t>2.2.4  采购</w:t>
      </w:r>
      <w:r>
        <w:rPr>
          <w:rFonts w:hint="eastAsia" w:ascii="宋体" w:hAnsi="宋体" w:cs="宋体"/>
          <w:sz w:val="24"/>
          <w:lang w:val="en-US" w:eastAsia="zh-CN"/>
        </w:rPr>
        <w:t>需求</w:t>
      </w:r>
    </w:p>
    <w:p>
      <w:pPr>
        <w:spacing w:line="360" w:lineRule="auto"/>
        <w:ind w:firstLine="480" w:firstLineChars="200"/>
        <w:rPr>
          <w:rFonts w:hint="eastAsia" w:ascii="宋体" w:hAnsi="宋体" w:cs="宋体"/>
          <w:sz w:val="24"/>
        </w:rPr>
      </w:pPr>
      <w:r>
        <w:rPr>
          <w:rFonts w:hint="eastAsia" w:ascii="宋体" w:hAnsi="宋体" w:cs="宋体"/>
          <w:sz w:val="24"/>
        </w:rPr>
        <w:t>2.2.5  合同</w:t>
      </w:r>
    </w:p>
    <w:p>
      <w:pPr>
        <w:spacing w:line="360" w:lineRule="auto"/>
        <w:ind w:firstLine="480" w:firstLineChars="200"/>
        <w:rPr>
          <w:rFonts w:hint="eastAsia" w:ascii="宋体" w:hAnsi="宋体" w:cs="宋体"/>
          <w:sz w:val="24"/>
        </w:rPr>
      </w:pPr>
      <w:r>
        <w:rPr>
          <w:rFonts w:hint="eastAsia" w:ascii="宋体" w:hAnsi="宋体" w:cs="宋体"/>
          <w:sz w:val="24"/>
        </w:rPr>
        <w:t>2.2.6  投标书格式</w:t>
      </w:r>
    </w:p>
    <w:p>
      <w:pPr>
        <w:spacing w:line="360" w:lineRule="auto"/>
        <w:ind w:firstLine="480" w:firstLineChars="200"/>
        <w:rPr>
          <w:rFonts w:hint="eastAsia" w:ascii="宋体" w:hAnsi="宋体" w:cs="宋体"/>
          <w:sz w:val="24"/>
        </w:rPr>
      </w:pPr>
      <w:r>
        <w:rPr>
          <w:rFonts w:hint="eastAsia" w:ascii="宋体" w:hAnsi="宋体" w:cs="宋体"/>
          <w:sz w:val="24"/>
        </w:rPr>
        <w:t>根据相关条款对招标文件所作的澄清、修改，构成招标文件的组成部分，对招标人和投标人具有约束作用。</w:t>
      </w:r>
    </w:p>
    <w:p>
      <w:pPr>
        <w:spacing w:line="360" w:lineRule="auto"/>
        <w:ind w:firstLine="482" w:firstLineChars="200"/>
        <w:rPr>
          <w:rFonts w:hint="eastAsia" w:ascii="宋体" w:hAnsi="宋体" w:cs="宋体"/>
          <w:b/>
          <w:sz w:val="24"/>
        </w:rPr>
      </w:pPr>
      <w:r>
        <w:rPr>
          <w:rFonts w:hint="eastAsia" w:ascii="宋体" w:hAnsi="宋体" w:cs="宋体"/>
          <w:b/>
          <w:sz w:val="24"/>
        </w:rPr>
        <w:t>2.3招标文件的澄清、修改、补充、解释</w:t>
      </w:r>
    </w:p>
    <w:p>
      <w:pPr>
        <w:pStyle w:val="44"/>
        <w:spacing w:line="360" w:lineRule="auto"/>
        <w:ind w:firstLine="480"/>
        <w:rPr>
          <w:rFonts w:hint="eastAsia"/>
          <w:sz w:val="24"/>
          <w:szCs w:val="24"/>
        </w:rPr>
      </w:pPr>
      <w:r>
        <w:rPr>
          <w:rFonts w:hint="eastAsia"/>
          <w:kern w:val="2"/>
          <w:sz w:val="24"/>
          <w:szCs w:val="24"/>
        </w:rPr>
        <w:t>2.3.1</w:t>
      </w:r>
      <w:r>
        <w:rPr>
          <w:rFonts w:hint="eastAsia"/>
          <w:sz w:val="24"/>
          <w:szCs w:val="24"/>
        </w:rPr>
        <w:t xml:space="preserve"> 投标人同时应认真审阅招标文件中所有的事项、格式、条款和规范要求等，若投标人的投标文件没有按招标文件要求提交全部资料，或投标文件没有对招标文件做出实质性响应，其风险由投标人自行承担。</w:t>
      </w:r>
    </w:p>
    <w:p>
      <w:pPr>
        <w:pStyle w:val="44"/>
        <w:spacing w:line="360" w:lineRule="auto"/>
        <w:ind w:firstLine="480"/>
        <w:rPr>
          <w:rFonts w:hint="eastAsia"/>
          <w:sz w:val="24"/>
        </w:rPr>
      </w:pPr>
      <w:r>
        <w:rPr>
          <w:rFonts w:hint="eastAsia"/>
          <w:sz w:val="24"/>
        </w:rPr>
        <w:t>2.3.2 本招标文件由招标人负责解释。</w:t>
      </w:r>
      <w:bookmarkStart w:id="19" w:name="_Toc449028869"/>
    </w:p>
    <w:bookmarkEnd w:id="19"/>
    <w:p>
      <w:pPr>
        <w:pStyle w:val="4"/>
        <w:spacing w:line="360" w:lineRule="auto"/>
        <w:rPr>
          <w:rFonts w:hint="eastAsia" w:ascii="宋体" w:hAnsi="宋体" w:cs="宋体"/>
          <w:sz w:val="24"/>
          <w:szCs w:val="24"/>
        </w:rPr>
      </w:pPr>
      <w:r>
        <w:rPr>
          <w:rFonts w:hint="eastAsia" w:ascii="宋体" w:hAnsi="宋体" w:cs="宋体"/>
          <w:sz w:val="24"/>
          <w:szCs w:val="24"/>
        </w:rPr>
        <w:t>3 投标文件的编制</w:t>
      </w:r>
    </w:p>
    <w:p>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宋体" w:hAnsi="宋体" w:cs="宋体"/>
          <w:b/>
          <w:sz w:val="24"/>
        </w:rPr>
      </w:pPr>
      <w:r>
        <w:rPr>
          <w:rFonts w:hint="eastAsia" w:ascii="宋体" w:hAnsi="宋体" w:cs="宋体"/>
          <w:b/>
          <w:sz w:val="24"/>
        </w:rPr>
        <w:t>3.1 投标的语言及度量衡单位</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cs="宋体"/>
          <w:sz w:val="24"/>
        </w:rPr>
      </w:pPr>
      <w:r>
        <w:rPr>
          <w:rFonts w:hint="eastAsia" w:ascii="宋体" w:hAnsi="宋体" w:cs="宋体"/>
          <w:sz w:val="24"/>
        </w:rPr>
        <w:t>3.1.1投标人的投标书、以及投标人与招标人就投标的所有往来函电，均须使用简体中文。</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cs="宋体"/>
          <w:sz w:val="24"/>
        </w:rPr>
      </w:pPr>
      <w:r>
        <w:rPr>
          <w:rFonts w:hint="eastAsia" w:ascii="宋体" w:hAnsi="宋体" w:cs="宋体"/>
          <w:sz w:val="24"/>
        </w:rPr>
        <w:t>3.1.2除招标文件中另有规定外，投标书所使用的度量衡均须采用法定计量单位。</w:t>
      </w:r>
    </w:p>
    <w:p>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宋体" w:hAnsi="宋体"/>
          <w:color w:val="auto"/>
          <w:sz w:val="24"/>
          <w:highlight w:val="none"/>
        </w:rPr>
      </w:pPr>
      <w:r>
        <w:rPr>
          <w:rFonts w:ascii="宋体" w:hAnsi="宋体"/>
          <w:b/>
          <w:color w:val="auto"/>
          <w:sz w:val="24"/>
          <w:highlight w:val="none"/>
        </w:rPr>
        <w:t>3.2投标文件的组成</w:t>
      </w:r>
      <w:r>
        <w:rPr>
          <w:rFonts w:hint="eastAsia" w:ascii="宋体" w:hAnsi="宋体"/>
          <w:b/>
          <w:color w:val="auto"/>
          <w:sz w:val="24"/>
          <w:highlight w:val="none"/>
        </w:rPr>
        <w:t>（务必按以下顺序装订，每页加盖公章）</w:t>
      </w:r>
    </w:p>
    <w:p>
      <w:pPr>
        <w:shd w:val="clear" w:color="auto" w:fill="auto"/>
        <w:spacing w:line="400" w:lineRule="exact"/>
        <w:ind w:firstLine="480" w:firstLineChars="200"/>
        <w:rPr>
          <w:rFonts w:hint="eastAsia" w:ascii="宋体" w:hAnsi="宋体"/>
          <w:color w:val="auto"/>
          <w:sz w:val="24"/>
          <w:highlight w:val="none"/>
        </w:rPr>
      </w:pPr>
      <w:r>
        <w:rPr>
          <w:rFonts w:hint="eastAsia" w:ascii="宋体" w:hAnsi="宋体"/>
          <w:color w:val="auto"/>
          <w:sz w:val="24"/>
          <w:highlight w:val="none"/>
        </w:rPr>
        <w:t>（1）法定代表人身份证明或法定代表人授权委托书</w:t>
      </w:r>
      <w:r>
        <w:rPr>
          <w:rFonts w:hint="eastAsia" w:ascii="宋体" w:hAnsi="宋体" w:eastAsia="宋体" w:cs="Times New Roman"/>
          <w:color w:val="auto"/>
          <w:sz w:val="24"/>
          <w:highlight w:val="none"/>
        </w:rPr>
        <w:t>（格式见附件）</w:t>
      </w:r>
      <w:r>
        <w:rPr>
          <w:rFonts w:hint="eastAsia" w:ascii="宋体" w:hAnsi="宋体"/>
          <w:color w:val="auto"/>
          <w:sz w:val="24"/>
          <w:highlight w:val="none"/>
        </w:rPr>
        <w:t>；</w:t>
      </w:r>
    </w:p>
    <w:p>
      <w:pPr>
        <w:shd w:val="clear" w:color="auto" w:fill="auto"/>
        <w:spacing w:line="400" w:lineRule="exact"/>
        <w:ind w:firstLine="480" w:firstLineChars="200"/>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（2）有效的营业执照、组织机构代码证、税务登记证（或三证合一的有效证件）；</w:t>
      </w:r>
    </w:p>
    <w:p>
      <w:pPr>
        <w:shd w:val="clear" w:color="auto" w:fill="auto"/>
        <w:spacing w:line="400" w:lineRule="exact"/>
        <w:ind w:firstLine="480" w:firstLineChars="200"/>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（3）</w:t>
      </w:r>
      <w:r>
        <w:rPr>
          <w:rFonts w:hint="eastAsia" w:ascii="宋体" w:hAnsi="宋体" w:eastAsia="宋体" w:cs="Times New Roman"/>
          <w:color w:val="auto"/>
          <w:sz w:val="24"/>
          <w:highlight w:val="none"/>
          <w:lang w:val="en-US" w:eastAsia="zh-CN"/>
        </w:rPr>
        <w:t>经营保险业务的有效许可证</w:t>
      </w:r>
      <w:r>
        <w:rPr>
          <w:rFonts w:hint="eastAsia" w:ascii="宋体" w:hAnsi="宋体" w:eastAsia="宋体" w:cs="Times New Roman"/>
          <w:color w:val="auto"/>
          <w:sz w:val="24"/>
          <w:highlight w:val="none"/>
        </w:rPr>
        <w:t>；</w:t>
      </w:r>
    </w:p>
    <w:p>
      <w:pPr>
        <w:shd w:val="clear" w:color="auto" w:fill="auto"/>
        <w:spacing w:line="400" w:lineRule="exact"/>
        <w:ind w:firstLine="480" w:firstLineChars="200"/>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w:t>
      </w:r>
      <w:r>
        <w:rPr>
          <w:rFonts w:hint="eastAsia" w:ascii="宋体" w:hAnsi="宋体" w:eastAsia="宋体" w:cs="Times New Roman"/>
          <w:color w:val="auto"/>
          <w:sz w:val="24"/>
          <w:highlight w:val="none"/>
          <w:lang w:val="en-US" w:eastAsia="zh-CN"/>
        </w:rPr>
        <w:t>4</w:t>
      </w:r>
      <w:r>
        <w:rPr>
          <w:rFonts w:hint="eastAsia" w:ascii="宋体" w:hAnsi="宋体" w:eastAsia="宋体" w:cs="Times New Roman"/>
          <w:color w:val="auto"/>
          <w:sz w:val="24"/>
          <w:highlight w:val="none"/>
        </w:rPr>
        <w:t>）服务承诺书（格式见附件）；</w:t>
      </w:r>
    </w:p>
    <w:p>
      <w:pPr>
        <w:shd w:val="clear" w:color="auto" w:fill="auto"/>
        <w:spacing w:line="400" w:lineRule="exact"/>
        <w:ind w:firstLine="480" w:firstLineChars="200"/>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w:t>
      </w:r>
      <w:r>
        <w:rPr>
          <w:rFonts w:hint="eastAsia" w:ascii="宋体" w:hAnsi="宋体" w:eastAsia="宋体" w:cs="Times New Roman"/>
          <w:color w:val="auto"/>
          <w:sz w:val="24"/>
          <w:highlight w:val="none"/>
          <w:lang w:val="en-US" w:eastAsia="zh-CN"/>
        </w:rPr>
        <w:t>5</w:t>
      </w:r>
      <w:r>
        <w:rPr>
          <w:rFonts w:hint="eastAsia" w:ascii="宋体" w:hAnsi="宋体" w:eastAsia="宋体" w:cs="Times New Roman"/>
          <w:color w:val="auto"/>
          <w:sz w:val="24"/>
          <w:highlight w:val="none"/>
        </w:rPr>
        <w:t>）诚信投标承诺书（格式见附件）；</w:t>
      </w:r>
    </w:p>
    <w:p>
      <w:pPr>
        <w:shd w:val="clear" w:color="auto" w:fill="auto"/>
        <w:spacing w:line="400" w:lineRule="exact"/>
        <w:ind w:firstLine="480" w:firstLineChars="200"/>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lang w:val="en-US" w:eastAsia="zh-CN"/>
        </w:rPr>
        <w:t>（6）开标一览表</w:t>
      </w:r>
      <w:r>
        <w:rPr>
          <w:rFonts w:hint="eastAsia" w:ascii="宋体" w:hAnsi="宋体" w:eastAsia="宋体" w:cs="Times New Roman"/>
          <w:color w:val="auto"/>
          <w:sz w:val="24"/>
          <w:highlight w:val="none"/>
        </w:rPr>
        <w:t>（格式见附件）；</w:t>
      </w:r>
    </w:p>
    <w:p>
      <w:pPr>
        <w:shd w:val="clear" w:color="auto" w:fill="auto"/>
        <w:spacing w:line="400" w:lineRule="exact"/>
        <w:ind w:firstLine="480" w:firstLineChars="200"/>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lang w:eastAsia="zh-CN"/>
        </w:rPr>
        <w:t>（</w:t>
      </w:r>
      <w:r>
        <w:rPr>
          <w:rFonts w:hint="eastAsia" w:ascii="宋体" w:hAnsi="宋体" w:eastAsia="宋体" w:cs="Times New Roman"/>
          <w:color w:val="auto"/>
          <w:sz w:val="24"/>
          <w:highlight w:val="none"/>
          <w:lang w:val="en-US" w:eastAsia="zh-CN"/>
        </w:rPr>
        <w:t>7</w:t>
      </w:r>
      <w:r>
        <w:rPr>
          <w:rFonts w:hint="eastAsia" w:ascii="宋体" w:hAnsi="宋体" w:eastAsia="宋体" w:cs="Times New Roman"/>
          <w:color w:val="auto"/>
          <w:sz w:val="24"/>
          <w:highlight w:val="none"/>
          <w:lang w:eastAsia="zh-CN"/>
        </w:rPr>
        <w:t>）</w:t>
      </w:r>
      <w:r>
        <w:rPr>
          <w:rFonts w:hint="eastAsia" w:ascii="宋体" w:hAnsi="宋体" w:eastAsia="宋体" w:cs="Times New Roman"/>
          <w:color w:val="auto"/>
          <w:sz w:val="24"/>
          <w:highlight w:val="none"/>
        </w:rPr>
        <w:t>投标函（格式见附件）</w:t>
      </w:r>
      <w:r>
        <w:rPr>
          <w:rFonts w:hint="eastAsia" w:ascii="宋体" w:hAnsi="宋体" w:eastAsia="宋体" w:cs="Times New Roman"/>
          <w:color w:val="auto"/>
          <w:sz w:val="24"/>
          <w:highlight w:val="none"/>
          <w:lang w:eastAsia="zh-CN"/>
        </w:rPr>
        <w:t>；</w:t>
      </w:r>
    </w:p>
    <w:p>
      <w:pPr>
        <w:shd w:val="clear" w:color="auto" w:fill="auto"/>
        <w:spacing w:line="400" w:lineRule="exact"/>
        <w:ind w:firstLine="480" w:firstLineChars="200"/>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w:t>
      </w:r>
      <w:r>
        <w:rPr>
          <w:rFonts w:hint="eastAsia" w:ascii="宋体" w:hAnsi="宋体" w:eastAsia="宋体" w:cs="Times New Roman"/>
          <w:color w:val="auto"/>
          <w:sz w:val="24"/>
          <w:highlight w:val="none"/>
          <w:lang w:val="en-US" w:eastAsia="zh-CN"/>
        </w:rPr>
        <w:t>8</w:t>
      </w:r>
      <w:r>
        <w:rPr>
          <w:rFonts w:hint="eastAsia" w:ascii="宋体" w:hAnsi="宋体" w:eastAsia="宋体" w:cs="Times New Roman"/>
          <w:color w:val="auto"/>
          <w:sz w:val="24"/>
          <w:highlight w:val="none"/>
        </w:rPr>
        <w:t>）投标人认为需要提供的其他材料。</w:t>
      </w:r>
    </w:p>
    <w:p>
      <w:pPr>
        <w:shd w:val="clear" w:color="auto" w:fill="auto"/>
        <w:spacing w:line="400" w:lineRule="exact"/>
        <w:ind w:firstLine="482" w:firstLineChars="200"/>
        <w:rPr>
          <w:rFonts w:ascii="宋体" w:hAnsi="宋体"/>
          <w:b/>
          <w:color w:val="auto"/>
          <w:sz w:val="24"/>
          <w:highlight w:val="none"/>
        </w:rPr>
      </w:pPr>
      <w:r>
        <w:rPr>
          <w:rFonts w:ascii="宋体" w:hAnsi="宋体"/>
          <w:b/>
          <w:color w:val="auto"/>
          <w:sz w:val="24"/>
          <w:highlight w:val="none"/>
        </w:rPr>
        <w:t>3.3投标报价</w:t>
      </w:r>
    </w:p>
    <w:p>
      <w:pPr>
        <w:shd w:val="clear" w:color="auto" w:fill="auto"/>
        <w:spacing w:line="400" w:lineRule="exact"/>
        <w:ind w:firstLine="480" w:firstLineChars="200"/>
        <w:rPr>
          <w:rFonts w:ascii="宋体" w:hAnsi="宋体"/>
          <w:color w:val="auto"/>
          <w:sz w:val="24"/>
          <w:highlight w:val="none"/>
        </w:rPr>
      </w:pPr>
      <w:r>
        <w:rPr>
          <w:rFonts w:hint="eastAsia" w:ascii="宋体" w:hAnsi="宋体"/>
          <w:color w:val="auto"/>
          <w:sz w:val="24"/>
          <w:highlight w:val="none"/>
        </w:rPr>
        <w:t xml:space="preserve">3.3.1 </w:t>
      </w:r>
      <w:r>
        <w:rPr>
          <w:rFonts w:ascii="宋体" w:hAnsi="宋体"/>
          <w:color w:val="auto"/>
          <w:sz w:val="24"/>
          <w:highlight w:val="none"/>
        </w:rPr>
        <w:t>投标人只允许有一个方案、一个报价，多方案、多报价的投标文件</w:t>
      </w:r>
      <w:r>
        <w:rPr>
          <w:rFonts w:hint="eastAsia" w:ascii="宋体" w:hAnsi="宋体"/>
          <w:color w:val="auto"/>
          <w:sz w:val="24"/>
          <w:highlight w:val="none"/>
        </w:rPr>
        <w:t>为无效标书。</w:t>
      </w:r>
    </w:p>
    <w:p>
      <w:pPr>
        <w:shd w:val="clear" w:color="auto" w:fill="auto"/>
        <w:spacing w:line="400" w:lineRule="exact"/>
        <w:ind w:firstLine="480" w:firstLineChars="200"/>
        <w:rPr>
          <w:rFonts w:ascii="宋体" w:hAnsi="宋体"/>
          <w:color w:val="auto"/>
          <w:sz w:val="24"/>
          <w:highlight w:val="none"/>
        </w:rPr>
      </w:pPr>
      <w:r>
        <w:rPr>
          <w:rFonts w:hint="eastAsia" w:ascii="宋体" w:hAnsi="宋体"/>
          <w:color w:val="auto"/>
          <w:sz w:val="24"/>
          <w:highlight w:val="none"/>
        </w:rPr>
        <w:t>3.3.2</w:t>
      </w:r>
      <w:r>
        <w:rPr>
          <w:rFonts w:hint="eastAsia" w:ascii="宋体" w:hAnsi="宋体"/>
          <w:b/>
          <w:color w:val="auto"/>
          <w:sz w:val="24"/>
          <w:highlight w:val="none"/>
        </w:rPr>
        <w:t>报价包含但不限于</w:t>
      </w:r>
      <w:r>
        <w:rPr>
          <w:rFonts w:hint="eastAsia" w:ascii="宋体" w:hAnsi="宋体"/>
          <w:b/>
          <w:color w:val="auto"/>
          <w:sz w:val="24"/>
          <w:highlight w:val="none"/>
          <w:lang w:val="en-US" w:eastAsia="zh-CN"/>
        </w:rPr>
        <w:t>保险费</w:t>
      </w:r>
      <w:r>
        <w:rPr>
          <w:rFonts w:hint="eastAsia" w:ascii="宋体" w:hAnsi="宋体"/>
          <w:b/>
          <w:color w:val="auto"/>
          <w:sz w:val="24"/>
          <w:highlight w:val="none"/>
        </w:rPr>
        <w:t>、</w:t>
      </w:r>
      <w:r>
        <w:rPr>
          <w:rFonts w:hint="eastAsia" w:ascii="宋体" w:hAnsi="宋体"/>
          <w:b/>
          <w:color w:val="auto"/>
          <w:sz w:val="24"/>
          <w:highlight w:val="none"/>
          <w:lang w:val="en-US" w:eastAsia="zh-CN"/>
        </w:rPr>
        <w:t>人工费、</w:t>
      </w:r>
      <w:r>
        <w:rPr>
          <w:rFonts w:hint="eastAsia" w:ascii="宋体" w:hAnsi="宋体"/>
          <w:b/>
          <w:color w:val="auto"/>
          <w:sz w:val="24"/>
          <w:highlight w:val="none"/>
        </w:rPr>
        <w:t>管理费、代理费、培训及后期服务及国家对中标单位征收的各种税费等所有一切</w:t>
      </w:r>
      <w:r>
        <w:rPr>
          <w:rFonts w:hint="eastAsia" w:ascii="宋体" w:hAnsi="宋体"/>
          <w:b/>
          <w:color w:val="auto"/>
          <w:sz w:val="24"/>
          <w:highlight w:val="none"/>
          <w:lang w:val="en-US" w:eastAsia="zh-CN"/>
        </w:rPr>
        <w:t>完成本项目</w:t>
      </w:r>
      <w:r>
        <w:rPr>
          <w:rFonts w:hint="eastAsia" w:ascii="宋体" w:hAnsi="宋体"/>
          <w:b/>
          <w:color w:val="auto"/>
          <w:sz w:val="24"/>
          <w:highlight w:val="none"/>
        </w:rPr>
        <w:t>费用。价格今后将不作任何调整。招标人不再为此次招标支付任何其它费用。</w:t>
      </w:r>
    </w:p>
    <w:p>
      <w:pPr>
        <w:shd w:val="clear" w:color="auto" w:fill="auto"/>
        <w:spacing w:line="400" w:lineRule="exact"/>
        <w:ind w:firstLine="480"/>
        <w:rPr>
          <w:rFonts w:ascii="宋体" w:hAnsi="宋体"/>
          <w:color w:val="auto"/>
          <w:sz w:val="24"/>
          <w:highlight w:val="none"/>
        </w:rPr>
      </w:pPr>
      <w:r>
        <w:rPr>
          <w:rFonts w:hint="eastAsia" w:ascii="宋体" w:hAnsi="宋体"/>
          <w:color w:val="auto"/>
          <w:sz w:val="24"/>
          <w:highlight w:val="none"/>
        </w:rPr>
        <w:t>3.3.3</w:t>
      </w:r>
      <w:r>
        <w:rPr>
          <w:rFonts w:ascii="宋体" w:hAnsi="宋体"/>
          <w:color w:val="auto"/>
          <w:sz w:val="24"/>
          <w:highlight w:val="none"/>
        </w:rPr>
        <w:t>投标报价应由法定代表人或被授权人签署。</w:t>
      </w:r>
    </w:p>
    <w:p>
      <w:pPr>
        <w:shd w:val="clear" w:color="auto" w:fill="auto"/>
        <w:spacing w:line="400" w:lineRule="exact"/>
        <w:ind w:firstLine="480" w:firstLineChars="200"/>
        <w:rPr>
          <w:rFonts w:hint="eastAsia" w:ascii="宋体" w:hAnsi="宋体"/>
          <w:color w:val="auto"/>
          <w:sz w:val="24"/>
          <w:highlight w:val="none"/>
        </w:rPr>
      </w:pPr>
      <w:r>
        <w:rPr>
          <w:rFonts w:hint="eastAsia" w:ascii="宋体" w:hAnsi="宋体"/>
          <w:color w:val="auto"/>
          <w:sz w:val="24"/>
          <w:highlight w:val="none"/>
        </w:rPr>
        <w:t>3.3.4</w:t>
      </w:r>
      <w:r>
        <w:rPr>
          <w:rFonts w:ascii="宋体" w:hAnsi="宋体"/>
          <w:color w:val="auto"/>
          <w:sz w:val="24"/>
          <w:highlight w:val="none"/>
        </w:rPr>
        <w:t>投标报价文件中的</w:t>
      </w:r>
      <w:r>
        <w:rPr>
          <w:rFonts w:hint="eastAsia" w:ascii="宋体" w:hAnsi="宋体"/>
          <w:color w:val="auto"/>
          <w:sz w:val="24"/>
          <w:highlight w:val="none"/>
        </w:rPr>
        <w:t>报</w:t>
      </w:r>
      <w:r>
        <w:rPr>
          <w:rFonts w:ascii="宋体" w:hAnsi="宋体"/>
          <w:color w:val="auto"/>
          <w:sz w:val="24"/>
          <w:highlight w:val="none"/>
        </w:rPr>
        <w:t>价全部采用人民币表示。</w:t>
      </w:r>
    </w:p>
    <w:p>
      <w:pPr>
        <w:spacing w:line="440" w:lineRule="exact"/>
        <w:ind w:firstLine="482" w:firstLineChars="200"/>
        <w:rPr>
          <w:rFonts w:hint="eastAsia" w:ascii="宋体" w:hAnsi="宋体" w:cs="宋体"/>
          <w:b/>
          <w:sz w:val="24"/>
        </w:rPr>
      </w:pPr>
      <w:r>
        <w:rPr>
          <w:rFonts w:hint="eastAsia" w:ascii="宋体" w:hAnsi="宋体" w:cs="宋体"/>
          <w:b/>
          <w:sz w:val="24"/>
        </w:rPr>
        <w:t>3.</w:t>
      </w:r>
      <w:r>
        <w:rPr>
          <w:rFonts w:hint="eastAsia" w:ascii="宋体" w:hAnsi="宋体" w:cs="宋体"/>
          <w:b/>
          <w:sz w:val="24"/>
          <w:lang w:val="en-US" w:eastAsia="zh-CN"/>
        </w:rPr>
        <w:t>4</w:t>
      </w:r>
      <w:r>
        <w:rPr>
          <w:rFonts w:hint="eastAsia" w:ascii="宋体" w:hAnsi="宋体" w:cs="宋体"/>
          <w:b/>
          <w:sz w:val="24"/>
        </w:rPr>
        <w:t>投标有效期</w:t>
      </w:r>
    </w:p>
    <w:p>
      <w:pPr>
        <w:spacing w:line="440" w:lineRule="exact"/>
        <w:ind w:firstLine="480" w:firstLineChars="200"/>
        <w:rPr>
          <w:rFonts w:hint="eastAsia" w:ascii="宋体" w:hAnsi="宋体" w:cs="宋体"/>
          <w:sz w:val="24"/>
        </w:rPr>
      </w:pPr>
      <w:r>
        <w:rPr>
          <w:rFonts w:hint="eastAsia" w:ascii="宋体" w:hAnsi="宋体" w:cs="宋体"/>
          <w:sz w:val="24"/>
        </w:rPr>
        <w:t>3.</w:t>
      </w:r>
      <w:r>
        <w:rPr>
          <w:rFonts w:hint="eastAsia" w:ascii="宋体" w:hAnsi="宋体" w:cs="宋体"/>
          <w:sz w:val="24"/>
          <w:lang w:val="en-US" w:eastAsia="zh-CN"/>
        </w:rPr>
        <w:t>4</w:t>
      </w:r>
      <w:r>
        <w:rPr>
          <w:rFonts w:hint="eastAsia" w:ascii="宋体" w:hAnsi="宋体" w:cs="宋体"/>
          <w:sz w:val="24"/>
        </w:rPr>
        <w:t>.1 除投标人须知前附表另有规定外，投标有效期为60天。</w:t>
      </w:r>
    </w:p>
    <w:p>
      <w:pPr>
        <w:spacing w:line="440" w:lineRule="exact"/>
        <w:ind w:firstLine="480" w:firstLineChars="200"/>
        <w:rPr>
          <w:rFonts w:hint="eastAsia" w:ascii="宋体" w:hAnsi="宋体" w:cs="宋体"/>
          <w:sz w:val="24"/>
        </w:rPr>
      </w:pPr>
      <w:r>
        <w:rPr>
          <w:rFonts w:hint="eastAsia" w:ascii="宋体" w:hAnsi="宋体" w:cs="宋体"/>
          <w:sz w:val="24"/>
        </w:rPr>
        <w:t>3.</w:t>
      </w:r>
      <w:r>
        <w:rPr>
          <w:rFonts w:hint="eastAsia" w:ascii="宋体" w:hAnsi="宋体" w:cs="宋体"/>
          <w:sz w:val="24"/>
          <w:lang w:val="en-US" w:eastAsia="zh-CN"/>
        </w:rPr>
        <w:t>4</w:t>
      </w:r>
      <w:r>
        <w:rPr>
          <w:rFonts w:hint="eastAsia" w:ascii="宋体" w:hAnsi="宋体" w:cs="宋体"/>
          <w:sz w:val="24"/>
        </w:rPr>
        <w:t>.2在投标有效期内，投标人撤销或修改其投标文件的，应承担招标文件和法律规定的责任。</w:t>
      </w:r>
    </w:p>
    <w:p>
      <w:pPr>
        <w:spacing w:line="440" w:lineRule="exact"/>
        <w:ind w:firstLine="480" w:firstLineChars="200"/>
        <w:rPr>
          <w:rFonts w:hint="eastAsia" w:ascii="宋体" w:hAnsi="宋体" w:cs="宋体"/>
          <w:sz w:val="24"/>
        </w:rPr>
      </w:pPr>
      <w:r>
        <w:rPr>
          <w:rFonts w:hint="eastAsia" w:ascii="宋体" w:hAnsi="宋体" w:cs="宋体"/>
          <w:sz w:val="24"/>
        </w:rPr>
        <w:t>3.</w:t>
      </w:r>
      <w:r>
        <w:rPr>
          <w:rFonts w:hint="eastAsia" w:ascii="宋体" w:hAnsi="宋体" w:cs="宋体"/>
          <w:sz w:val="24"/>
          <w:lang w:val="en-US" w:eastAsia="zh-CN"/>
        </w:rPr>
        <w:t>4</w:t>
      </w:r>
      <w:r>
        <w:rPr>
          <w:rFonts w:hint="eastAsia" w:ascii="宋体" w:hAnsi="宋体" w:cs="宋体"/>
          <w:sz w:val="24"/>
        </w:rPr>
        <w:t>.3出现特殊情况需要延长投标有效期的，招标人以书面形式通知所有投标人延长投标有效期。投标人同意延长的，应相应延长其投标保证金的有效期，但不得要求或被允许修改或撤销其投标文件；投标人拒绝延长的，其投标失效，但投标人有权收回其投标保证金。</w:t>
      </w:r>
    </w:p>
    <w:p>
      <w:pPr>
        <w:shd w:val="clear" w:color="auto" w:fill="auto"/>
        <w:spacing w:line="400" w:lineRule="exact"/>
        <w:rPr>
          <w:rFonts w:ascii="宋体" w:hAnsi="宋体"/>
          <w:b/>
          <w:color w:val="auto"/>
          <w:sz w:val="24"/>
          <w:highlight w:val="none"/>
        </w:rPr>
      </w:pPr>
      <w:bookmarkStart w:id="20" w:name="_Toc246213139"/>
      <w:bookmarkStart w:id="21" w:name="_Toc353871544"/>
      <w:bookmarkStart w:id="22" w:name="_Toc335996787"/>
      <w:r>
        <w:rPr>
          <w:rFonts w:ascii="宋体" w:hAnsi="宋体"/>
          <w:b/>
          <w:color w:val="auto"/>
          <w:sz w:val="24"/>
          <w:highlight w:val="none"/>
        </w:rPr>
        <w:t xml:space="preserve"> 3.5投标文件的签署</w:t>
      </w:r>
    </w:p>
    <w:p>
      <w:pPr>
        <w:shd w:val="clear" w:color="auto" w:fill="auto"/>
        <w:spacing w:line="400" w:lineRule="exact"/>
        <w:ind w:left="481" w:leftChars="229"/>
        <w:rPr>
          <w:rFonts w:ascii="宋体" w:hAnsi="宋体"/>
          <w:color w:val="auto"/>
          <w:sz w:val="24"/>
          <w:highlight w:val="none"/>
        </w:rPr>
      </w:pPr>
      <w:r>
        <w:rPr>
          <w:rFonts w:hint="eastAsia" w:ascii="宋体" w:hAnsi="宋体"/>
          <w:color w:val="auto"/>
          <w:sz w:val="24"/>
          <w:highlight w:val="none"/>
        </w:rPr>
        <w:t>3.5.</w:t>
      </w:r>
      <w:r>
        <w:rPr>
          <w:rFonts w:ascii="宋体" w:hAnsi="宋体"/>
          <w:color w:val="auto"/>
          <w:sz w:val="24"/>
          <w:highlight w:val="none"/>
        </w:rPr>
        <w:t>1投标文件：投标文件必须为书面文件，</w:t>
      </w:r>
      <w:r>
        <w:rPr>
          <w:rFonts w:hint="eastAsia" w:ascii="宋体" w:hAnsi="宋体"/>
          <w:color w:val="auto"/>
          <w:sz w:val="24"/>
          <w:highlight w:val="none"/>
        </w:rPr>
        <w:t>投标文件一式</w:t>
      </w:r>
      <w:r>
        <w:rPr>
          <w:rFonts w:hint="eastAsia" w:ascii="宋体" w:hAnsi="宋体"/>
          <w:color w:val="auto"/>
          <w:sz w:val="24"/>
          <w:highlight w:val="none"/>
          <w:u w:val="single"/>
        </w:rPr>
        <w:t xml:space="preserve"> </w:t>
      </w:r>
      <w:r>
        <w:rPr>
          <w:rFonts w:hint="eastAsia" w:ascii="宋体" w:hAnsi="宋体"/>
          <w:color w:val="auto"/>
          <w:sz w:val="24"/>
          <w:highlight w:val="none"/>
          <w:u w:val="single"/>
          <w:lang w:val="en-US" w:eastAsia="zh-CN"/>
        </w:rPr>
        <w:t>三</w:t>
      </w:r>
      <w:r>
        <w:rPr>
          <w:rFonts w:hint="eastAsia" w:ascii="宋体" w:hAnsi="宋体"/>
          <w:color w:val="auto"/>
          <w:sz w:val="24"/>
          <w:highlight w:val="none"/>
          <w:u w:val="single"/>
        </w:rPr>
        <w:t xml:space="preserve"> 份</w:t>
      </w:r>
      <w:r>
        <w:rPr>
          <w:rFonts w:hint="eastAsia" w:ascii="宋体" w:hAnsi="宋体"/>
          <w:color w:val="auto"/>
          <w:sz w:val="24"/>
          <w:highlight w:val="none"/>
        </w:rPr>
        <w:t>，其中正本</w:t>
      </w:r>
      <w:r>
        <w:rPr>
          <w:rFonts w:hint="eastAsia" w:ascii="宋体" w:hAnsi="宋体"/>
          <w:color w:val="auto"/>
          <w:sz w:val="24"/>
          <w:highlight w:val="none"/>
          <w:u w:val="single"/>
        </w:rPr>
        <w:t xml:space="preserve"> 一 份</w:t>
      </w:r>
      <w:r>
        <w:rPr>
          <w:rFonts w:hint="eastAsia" w:ascii="宋体" w:hAnsi="宋体"/>
          <w:color w:val="auto"/>
          <w:sz w:val="24"/>
          <w:highlight w:val="none"/>
        </w:rPr>
        <w:t>，副本</w:t>
      </w:r>
      <w:r>
        <w:rPr>
          <w:rFonts w:hint="eastAsia" w:ascii="宋体" w:hAnsi="宋体"/>
          <w:color w:val="auto"/>
          <w:sz w:val="24"/>
          <w:highlight w:val="none"/>
          <w:u w:val="single"/>
        </w:rPr>
        <w:t xml:space="preserve"> </w:t>
      </w:r>
      <w:r>
        <w:rPr>
          <w:rFonts w:hint="eastAsia" w:ascii="宋体" w:hAnsi="宋体"/>
          <w:color w:val="auto"/>
          <w:sz w:val="24"/>
          <w:highlight w:val="none"/>
          <w:u w:val="single"/>
          <w:lang w:val="en-US" w:eastAsia="zh-CN"/>
        </w:rPr>
        <w:t>二</w:t>
      </w:r>
      <w:r>
        <w:rPr>
          <w:rFonts w:hint="eastAsia" w:ascii="宋体" w:hAnsi="宋体"/>
          <w:color w:val="auto"/>
          <w:sz w:val="24"/>
          <w:highlight w:val="none"/>
          <w:u w:val="single"/>
        </w:rPr>
        <w:t xml:space="preserve"> 份</w:t>
      </w:r>
      <w:r>
        <w:rPr>
          <w:rFonts w:ascii="宋体" w:hAnsi="宋体"/>
          <w:color w:val="auto"/>
          <w:sz w:val="24"/>
          <w:highlight w:val="none"/>
        </w:rPr>
        <w:t>，并明确标明“正本”和“副本”。投标文件正本和副本如有不一致之处，以正本为准。</w:t>
      </w:r>
    </w:p>
    <w:p>
      <w:pPr>
        <w:shd w:val="clear" w:color="auto" w:fill="auto"/>
        <w:spacing w:line="400" w:lineRule="exact"/>
        <w:ind w:left="481" w:leftChars="229"/>
        <w:rPr>
          <w:rFonts w:ascii="宋体" w:hAnsi="宋体"/>
          <w:color w:val="auto"/>
          <w:sz w:val="24"/>
          <w:highlight w:val="none"/>
        </w:rPr>
      </w:pPr>
      <w:r>
        <w:rPr>
          <w:rFonts w:hint="eastAsia" w:ascii="宋体" w:hAnsi="宋体"/>
          <w:color w:val="auto"/>
          <w:sz w:val="24"/>
          <w:highlight w:val="none"/>
        </w:rPr>
        <w:t>3.5.</w:t>
      </w:r>
      <w:r>
        <w:rPr>
          <w:rFonts w:ascii="宋体" w:hAnsi="宋体"/>
          <w:color w:val="auto"/>
          <w:sz w:val="24"/>
          <w:highlight w:val="none"/>
        </w:rPr>
        <w:t>2</w:t>
      </w:r>
      <w:r>
        <w:rPr>
          <w:rFonts w:hint="eastAsia" w:ascii="宋体" w:hAnsi="宋体"/>
          <w:color w:val="auto"/>
          <w:sz w:val="24"/>
          <w:highlight w:val="none"/>
          <w:lang w:val="en-US" w:eastAsia="zh-CN"/>
        </w:rPr>
        <w:t xml:space="preserve"> </w:t>
      </w:r>
      <w:r>
        <w:rPr>
          <w:rFonts w:ascii="宋体" w:hAnsi="宋体"/>
          <w:color w:val="auto"/>
          <w:sz w:val="24"/>
          <w:highlight w:val="none"/>
        </w:rPr>
        <w:t>投标文件正本和副本中的文件均应使用不能擦去的黑色或蓝色墨水打印或书写，由投标人的法定代表人或被授权人</w:t>
      </w:r>
      <w:r>
        <w:rPr>
          <w:rFonts w:hint="eastAsia" w:ascii="宋体" w:hAnsi="宋体"/>
          <w:color w:val="auto"/>
          <w:sz w:val="24"/>
          <w:highlight w:val="none"/>
        </w:rPr>
        <w:t>签字或盖章</w:t>
      </w:r>
      <w:r>
        <w:rPr>
          <w:rFonts w:ascii="宋体" w:hAnsi="宋体"/>
          <w:color w:val="auto"/>
          <w:sz w:val="24"/>
          <w:highlight w:val="none"/>
        </w:rPr>
        <w:t>，并加盖公章。</w:t>
      </w:r>
    </w:p>
    <w:p>
      <w:pPr>
        <w:shd w:val="clear" w:color="auto" w:fill="auto"/>
        <w:tabs>
          <w:tab w:val="left" w:pos="900"/>
        </w:tabs>
        <w:spacing w:line="400" w:lineRule="exact"/>
        <w:rPr>
          <w:rFonts w:hint="eastAsia" w:ascii="宋体" w:hAnsi="宋体" w:eastAsia="宋体"/>
          <w:b/>
          <w:color w:val="auto"/>
          <w:sz w:val="24"/>
          <w:highlight w:val="none"/>
          <w:lang w:eastAsia="zh-CN"/>
        </w:rPr>
      </w:pPr>
      <w:r>
        <w:rPr>
          <w:rFonts w:ascii="宋体" w:hAnsi="宋体"/>
          <w:b/>
          <w:color w:val="auto"/>
          <w:sz w:val="24"/>
          <w:highlight w:val="none"/>
        </w:rPr>
        <w:t>3.6</w:t>
      </w:r>
      <w:r>
        <w:rPr>
          <w:rFonts w:hint="eastAsia" w:ascii="宋体" w:hAnsi="宋体"/>
          <w:b/>
          <w:color w:val="auto"/>
          <w:sz w:val="24"/>
          <w:highlight w:val="none"/>
          <w:lang w:val="en-US" w:eastAsia="zh-CN"/>
        </w:rPr>
        <w:t xml:space="preserve"> </w:t>
      </w:r>
      <w:r>
        <w:rPr>
          <w:rFonts w:hint="eastAsia" w:ascii="宋体" w:hAnsi="宋体"/>
          <w:b/>
          <w:color w:val="auto"/>
          <w:sz w:val="24"/>
          <w:highlight w:val="none"/>
        </w:rPr>
        <w:t>投标保证金</w:t>
      </w:r>
      <w:r>
        <w:rPr>
          <w:rFonts w:hint="eastAsia" w:ascii="宋体" w:hAnsi="宋体"/>
          <w:b/>
          <w:color w:val="auto"/>
          <w:sz w:val="24"/>
          <w:highlight w:val="none"/>
          <w:lang w:eastAsia="zh-CN"/>
        </w:rPr>
        <w:t>（</w:t>
      </w:r>
      <w:r>
        <w:rPr>
          <w:rFonts w:hint="eastAsia" w:ascii="宋体" w:hAnsi="宋体"/>
          <w:b/>
          <w:color w:val="auto"/>
          <w:sz w:val="24"/>
          <w:highlight w:val="none"/>
          <w:lang w:val="en-US" w:eastAsia="zh-CN"/>
        </w:rPr>
        <w:t>本项目不采用</w:t>
      </w:r>
      <w:r>
        <w:rPr>
          <w:rFonts w:hint="eastAsia" w:ascii="宋体" w:hAnsi="宋体"/>
          <w:b/>
          <w:color w:val="auto"/>
          <w:sz w:val="24"/>
          <w:highlight w:val="none"/>
          <w:lang w:eastAsia="zh-CN"/>
        </w:rPr>
        <w:t>）</w:t>
      </w:r>
    </w:p>
    <w:p>
      <w:pPr>
        <w:shd w:val="clear" w:color="auto" w:fill="auto"/>
        <w:tabs>
          <w:tab w:val="left" w:pos="900"/>
        </w:tabs>
        <w:spacing w:line="400" w:lineRule="exact"/>
        <w:ind w:firstLine="480" w:firstLineChars="200"/>
        <w:rPr>
          <w:rFonts w:ascii="宋体" w:hAnsi="宋体"/>
          <w:b/>
          <w:bCs/>
          <w:color w:val="auto"/>
          <w:sz w:val="24"/>
          <w:highlight w:val="none"/>
        </w:rPr>
      </w:pPr>
      <w:r>
        <w:rPr>
          <w:rFonts w:hint="eastAsia" w:ascii="宋体" w:hAnsi="宋体"/>
          <w:color w:val="auto"/>
          <w:sz w:val="24"/>
          <w:highlight w:val="none"/>
        </w:rPr>
        <w:t>3.6.</w:t>
      </w:r>
      <w:r>
        <w:rPr>
          <w:rFonts w:ascii="宋体" w:hAnsi="宋体"/>
          <w:color w:val="auto"/>
          <w:sz w:val="24"/>
          <w:highlight w:val="none"/>
        </w:rPr>
        <w:t>1</w:t>
      </w:r>
      <w:r>
        <w:rPr>
          <w:rFonts w:hint="eastAsia" w:ascii="宋体" w:hAnsi="宋体"/>
          <w:color w:val="auto"/>
          <w:sz w:val="24"/>
          <w:highlight w:val="none"/>
        </w:rPr>
        <w:t xml:space="preserve"> </w:t>
      </w:r>
      <w:r>
        <w:rPr>
          <w:rFonts w:ascii="宋体" w:hAnsi="宋体"/>
          <w:color w:val="auto"/>
          <w:sz w:val="24"/>
          <w:highlight w:val="none"/>
        </w:rPr>
        <w:t>投标人应提供投标须知所规定的</w:t>
      </w:r>
      <w:r>
        <w:rPr>
          <w:rFonts w:hint="eastAsia" w:ascii="宋体" w:hAnsi="宋体"/>
          <w:color w:val="auto"/>
          <w:sz w:val="24"/>
          <w:highlight w:val="none"/>
        </w:rPr>
        <w:t>投标保证金。</w:t>
      </w:r>
    </w:p>
    <w:p>
      <w:pPr>
        <w:shd w:val="clear" w:color="auto" w:fill="auto"/>
        <w:spacing w:line="400" w:lineRule="exact"/>
        <w:ind w:firstLine="480" w:firstLineChars="200"/>
        <w:rPr>
          <w:rFonts w:ascii="宋体" w:hAnsi="宋体"/>
          <w:color w:val="auto"/>
          <w:sz w:val="24"/>
          <w:highlight w:val="none"/>
        </w:rPr>
      </w:pPr>
      <w:r>
        <w:rPr>
          <w:rFonts w:hint="eastAsia" w:ascii="宋体" w:hAnsi="宋体"/>
          <w:color w:val="auto"/>
          <w:sz w:val="24"/>
          <w:highlight w:val="none"/>
        </w:rPr>
        <w:t xml:space="preserve">3.6.2 </w:t>
      </w:r>
      <w:r>
        <w:rPr>
          <w:rFonts w:ascii="宋体" w:hAnsi="宋体"/>
          <w:color w:val="auto"/>
          <w:sz w:val="24"/>
          <w:highlight w:val="none"/>
        </w:rPr>
        <w:t>未按</w:t>
      </w:r>
      <w:r>
        <w:rPr>
          <w:rFonts w:hint="eastAsia" w:ascii="宋体" w:hAnsi="宋体"/>
          <w:color w:val="auto"/>
          <w:sz w:val="24"/>
          <w:highlight w:val="none"/>
        </w:rPr>
        <w:t>3.6.</w:t>
      </w:r>
      <w:r>
        <w:rPr>
          <w:rFonts w:ascii="宋体" w:hAnsi="宋体"/>
          <w:color w:val="auto"/>
          <w:sz w:val="24"/>
          <w:highlight w:val="none"/>
        </w:rPr>
        <w:t>1条要求提交</w:t>
      </w:r>
      <w:r>
        <w:rPr>
          <w:rFonts w:hint="eastAsia" w:ascii="宋体" w:hAnsi="宋体"/>
          <w:color w:val="auto"/>
          <w:sz w:val="24"/>
          <w:highlight w:val="none"/>
        </w:rPr>
        <w:t>投标担保</w:t>
      </w:r>
      <w:r>
        <w:rPr>
          <w:rFonts w:ascii="宋体" w:hAnsi="宋体"/>
          <w:color w:val="auto"/>
          <w:sz w:val="24"/>
          <w:highlight w:val="none"/>
        </w:rPr>
        <w:t>的投标书将被视为无效。</w:t>
      </w:r>
    </w:p>
    <w:p>
      <w:pPr>
        <w:shd w:val="clear" w:color="auto" w:fill="auto"/>
        <w:spacing w:line="400" w:lineRule="exact"/>
        <w:ind w:firstLine="480" w:firstLineChars="200"/>
        <w:rPr>
          <w:rFonts w:ascii="宋体" w:hAnsi="宋体"/>
          <w:color w:val="auto"/>
          <w:sz w:val="24"/>
          <w:highlight w:val="none"/>
        </w:rPr>
      </w:pPr>
      <w:r>
        <w:rPr>
          <w:rFonts w:hint="eastAsia" w:ascii="宋体" w:hAnsi="宋体"/>
          <w:color w:val="auto"/>
          <w:sz w:val="24"/>
          <w:highlight w:val="none"/>
        </w:rPr>
        <w:t xml:space="preserve">3.6.3 </w:t>
      </w:r>
      <w:r>
        <w:rPr>
          <w:rFonts w:ascii="宋体" w:hAnsi="宋体"/>
          <w:color w:val="auto"/>
          <w:sz w:val="24"/>
          <w:highlight w:val="none"/>
        </w:rPr>
        <w:t>发生下列情况之一的，</w:t>
      </w:r>
      <w:r>
        <w:rPr>
          <w:rFonts w:hint="eastAsia" w:ascii="宋体" w:hAnsi="宋体"/>
          <w:color w:val="auto"/>
          <w:sz w:val="24"/>
          <w:highlight w:val="none"/>
        </w:rPr>
        <w:t>投标保证金</w:t>
      </w:r>
      <w:r>
        <w:rPr>
          <w:rFonts w:ascii="宋体" w:hAnsi="宋体"/>
          <w:color w:val="auto"/>
          <w:sz w:val="24"/>
          <w:highlight w:val="none"/>
        </w:rPr>
        <w:t>将被没收：</w:t>
      </w:r>
    </w:p>
    <w:p>
      <w:pPr>
        <w:shd w:val="clear" w:color="auto" w:fill="auto"/>
        <w:spacing w:line="400" w:lineRule="exact"/>
        <w:ind w:firstLine="600" w:firstLineChars="250"/>
        <w:rPr>
          <w:rFonts w:ascii="宋体" w:hAnsi="宋体"/>
          <w:color w:val="auto"/>
          <w:sz w:val="24"/>
          <w:highlight w:val="none"/>
        </w:rPr>
      </w:pPr>
      <w:r>
        <w:rPr>
          <w:rFonts w:ascii="宋体" w:hAnsi="宋体"/>
          <w:color w:val="auto"/>
          <w:sz w:val="24"/>
          <w:highlight w:val="none"/>
        </w:rPr>
        <w:t>（1）投标人在规定的投标有效期内撤销或修改其投标文件；</w:t>
      </w:r>
    </w:p>
    <w:p>
      <w:pPr>
        <w:shd w:val="clear" w:color="auto" w:fill="auto"/>
        <w:spacing w:line="400" w:lineRule="exact"/>
        <w:ind w:firstLine="600" w:firstLineChars="250"/>
        <w:rPr>
          <w:rFonts w:ascii="宋体" w:hAnsi="宋体"/>
          <w:color w:val="auto"/>
          <w:sz w:val="24"/>
          <w:highlight w:val="none"/>
        </w:rPr>
      </w:pPr>
      <w:r>
        <w:rPr>
          <w:rFonts w:ascii="宋体" w:hAnsi="宋体"/>
          <w:color w:val="auto"/>
          <w:sz w:val="24"/>
          <w:highlight w:val="none"/>
        </w:rPr>
        <w:t>（2）中标人未能按本须知规定交纳履约保证金的；</w:t>
      </w:r>
    </w:p>
    <w:p>
      <w:pPr>
        <w:shd w:val="clear" w:color="auto" w:fill="auto"/>
        <w:spacing w:line="400" w:lineRule="exact"/>
        <w:ind w:firstLine="600" w:firstLineChars="250"/>
        <w:rPr>
          <w:rFonts w:ascii="宋体" w:hAnsi="宋体"/>
          <w:color w:val="auto"/>
          <w:sz w:val="24"/>
          <w:highlight w:val="none"/>
        </w:rPr>
      </w:pPr>
      <w:r>
        <w:rPr>
          <w:rFonts w:ascii="宋体" w:hAnsi="宋体"/>
          <w:color w:val="auto"/>
          <w:sz w:val="24"/>
          <w:highlight w:val="none"/>
        </w:rPr>
        <w:t>（3）中标人不按规定签订合同的；</w:t>
      </w:r>
    </w:p>
    <w:p>
      <w:pPr>
        <w:shd w:val="clear" w:color="auto" w:fill="auto"/>
        <w:spacing w:line="400" w:lineRule="exact"/>
        <w:ind w:firstLine="600" w:firstLineChars="250"/>
        <w:rPr>
          <w:rFonts w:ascii="宋体" w:hAnsi="宋体"/>
          <w:color w:val="auto"/>
          <w:sz w:val="24"/>
          <w:highlight w:val="none"/>
        </w:rPr>
      </w:pPr>
      <w:r>
        <w:rPr>
          <w:rFonts w:ascii="宋体" w:hAnsi="宋体"/>
          <w:color w:val="auto"/>
          <w:sz w:val="24"/>
          <w:highlight w:val="none"/>
        </w:rPr>
        <w:t>（4）投标人相互串通投标的；</w:t>
      </w:r>
    </w:p>
    <w:p>
      <w:pPr>
        <w:shd w:val="clear" w:color="auto" w:fill="auto"/>
        <w:spacing w:line="400" w:lineRule="exact"/>
        <w:ind w:firstLine="600" w:firstLineChars="250"/>
        <w:rPr>
          <w:rFonts w:ascii="宋体" w:hAnsi="宋体"/>
          <w:color w:val="auto"/>
          <w:sz w:val="24"/>
          <w:highlight w:val="none"/>
        </w:rPr>
      </w:pPr>
      <w:r>
        <w:rPr>
          <w:rFonts w:ascii="宋体" w:hAnsi="宋体"/>
          <w:color w:val="auto"/>
          <w:sz w:val="24"/>
          <w:highlight w:val="none"/>
        </w:rPr>
        <w:t>（5）投标人在投标过程中有违反有关法律法规行为的。</w:t>
      </w:r>
    </w:p>
    <w:p>
      <w:pPr>
        <w:pStyle w:val="4"/>
        <w:spacing w:line="360" w:lineRule="auto"/>
        <w:rPr>
          <w:rFonts w:hint="eastAsia" w:ascii="宋体" w:hAnsi="宋体" w:cs="宋体"/>
          <w:sz w:val="24"/>
          <w:szCs w:val="24"/>
        </w:rPr>
      </w:pPr>
      <w:r>
        <w:rPr>
          <w:rFonts w:hint="eastAsia" w:ascii="宋体" w:hAnsi="宋体" w:cs="宋体"/>
          <w:sz w:val="24"/>
          <w:szCs w:val="24"/>
        </w:rPr>
        <w:t>4 投标</w:t>
      </w:r>
      <w:bookmarkEnd w:id="20"/>
      <w:bookmarkEnd w:id="21"/>
      <w:bookmarkEnd w:id="22"/>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cs="宋体"/>
          <w:b/>
          <w:sz w:val="24"/>
        </w:rPr>
      </w:pPr>
      <w:r>
        <w:rPr>
          <w:rFonts w:hint="eastAsia" w:ascii="宋体" w:hAnsi="宋体" w:cs="宋体"/>
          <w:b/>
          <w:sz w:val="24"/>
        </w:rPr>
        <w:t>4.1投标文件的密封及标记</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sz w:val="24"/>
        </w:rPr>
      </w:pPr>
      <w:r>
        <w:rPr>
          <w:rFonts w:hint="eastAsia" w:ascii="宋体" w:hAnsi="宋体" w:cs="宋体"/>
          <w:sz w:val="24"/>
        </w:rPr>
        <w:t>4.1.1 投标书正、副本统一密封在一个投标袋内。封套上写明招标（采购）人名称、项目名称、项目编号</w:t>
      </w:r>
      <w:r>
        <w:rPr>
          <w:rFonts w:hint="eastAsia" w:ascii="宋体" w:hAnsi="宋体" w:cs="宋体"/>
          <w:sz w:val="24"/>
          <w:lang w:eastAsia="zh-CN"/>
        </w:rPr>
        <w:t>（如有）</w:t>
      </w:r>
      <w:r>
        <w:rPr>
          <w:rFonts w:hint="eastAsia" w:ascii="宋体" w:hAnsi="宋体" w:cs="宋体"/>
          <w:sz w:val="24"/>
        </w:rPr>
        <w:t>、投标人名称，注明“   年   月   日  时   分开标前不得开封”的字样。并加盖投标人公章密封。</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sz w:val="24"/>
        </w:rPr>
      </w:pPr>
      <w:r>
        <w:rPr>
          <w:rFonts w:hint="eastAsia" w:ascii="宋体" w:hAnsi="宋体" w:cs="宋体"/>
          <w:sz w:val="24"/>
        </w:rPr>
        <w:t>4.1.2未按本章要求密封和加写标记的投标文件，招标人不予受理。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sz w:val="24"/>
        </w:rPr>
      </w:pPr>
      <w:r>
        <w:rPr>
          <w:rFonts w:hint="eastAsia" w:ascii="宋体" w:hAnsi="宋体" w:cs="宋体"/>
          <w:sz w:val="24"/>
        </w:rPr>
        <w:t>4.1.3因投标文件迟到或其他原因宣布不能接受该投标文件时，投标文件当面原封退回投标人。</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sz w:val="24"/>
        </w:rPr>
      </w:pPr>
      <w:r>
        <w:rPr>
          <w:rFonts w:hint="eastAsia" w:ascii="宋体" w:hAnsi="宋体" w:cs="宋体"/>
          <w:sz w:val="24"/>
        </w:rPr>
        <w:t>4.1.4如果因投标文件迟到或提交前遗失、或因密封不严、标记不明而造成过早启封、失密等情况，招标人和招标代理机构概不负责。</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cs="宋体"/>
          <w:b/>
          <w:sz w:val="24"/>
        </w:rPr>
      </w:pPr>
      <w:r>
        <w:rPr>
          <w:rFonts w:hint="eastAsia" w:ascii="宋体" w:hAnsi="宋体" w:cs="宋体"/>
          <w:b/>
          <w:sz w:val="24"/>
        </w:rPr>
        <w:t>4.2投标文件的递交</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sz w:val="24"/>
        </w:rPr>
      </w:pPr>
      <w:r>
        <w:rPr>
          <w:rFonts w:hint="eastAsia" w:ascii="宋体" w:hAnsi="宋体" w:cs="宋体"/>
          <w:sz w:val="24"/>
        </w:rPr>
        <w:t>4.2.1 投标人应在投标人须知前附表规定的投标截止时间前递交投标文件。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sz w:val="24"/>
        </w:rPr>
      </w:pPr>
      <w:r>
        <w:rPr>
          <w:rFonts w:hint="eastAsia" w:ascii="宋体" w:hAnsi="宋体" w:cs="宋体"/>
          <w:sz w:val="24"/>
        </w:rPr>
        <w:t>4.2.2投标人递交投标文件的地点：</w:t>
      </w:r>
      <w:r>
        <w:rPr>
          <w:rFonts w:hint="eastAsia" w:ascii="宋体" w:hAnsi="宋体" w:cs="宋体"/>
          <w:b/>
          <w:sz w:val="24"/>
        </w:rPr>
        <w:t>见投标人须知前附表</w:t>
      </w:r>
      <w:r>
        <w:rPr>
          <w:rFonts w:hint="eastAsia" w:ascii="宋体" w:hAnsi="宋体" w:cs="宋体"/>
          <w:sz w:val="24"/>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sz w:val="24"/>
        </w:rPr>
      </w:pPr>
      <w:r>
        <w:rPr>
          <w:rFonts w:hint="eastAsia" w:ascii="宋体" w:hAnsi="宋体" w:cs="宋体"/>
          <w:sz w:val="24"/>
        </w:rPr>
        <w:t>4.2.3 除投标人须知前附表另有规定外，投标人所递交的投标文件不予退还。</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sz w:val="24"/>
        </w:rPr>
      </w:pPr>
      <w:r>
        <w:rPr>
          <w:rFonts w:hint="eastAsia" w:ascii="宋体" w:hAnsi="宋体" w:cs="宋体"/>
          <w:sz w:val="24"/>
        </w:rPr>
        <w:t>4.2.4 逾期送达的或者未送达指定地点的投标文件，招标人拒绝接收和受理。</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cs="宋体"/>
          <w:b/>
          <w:sz w:val="24"/>
        </w:rPr>
      </w:pPr>
      <w:r>
        <w:rPr>
          <w:rFonts w:hint="eastAsia" w:ascii="宋体" w:hAnsi="宋体" w:cs="宋体"/>
          <w:b/>
          <w:sz w:val="24"/>
        </w:rPr>
        <w:t>4.3投标文件的修改和撤回</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sz w:val="24"/>
        </w:rPr>
      </w:pPr>
      <w:r>
        <w:rPr>
          <w:rFonts w:hint="eastAsia" w:ascii="宋体" w:hAnsi="宋体" w:cs="宋体"/>
          <w:sz w:val="24"/>
        </w:rPr>
        <w:t>4.3.1 投标以后，如果投标人提出书面修改和撤回要求，须在投标截止时间前送达招标代理人。</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sz w:val="24"/>
        </w:rPr>
      </w:pPr>
      <w:r>
        <w:rPr>
          <w:rFonts w:hint="eastAsia" w:ascii="宋体" w:hAnsi="宋体" w:cs="宋体"/>
          <w:sz w:val="24"/>
        </w:rPr>
        <w:t>4.3.2 投标人修改投标文件的书面材料，须密封送达招标代理人，同时应在封套上标明“修改投标文件”字样。</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b/>
          <w:sz w:val="24"/>
        </w:rPr>
      </w:pPr>
      <w:r>
        <w:rPr>
          <w:rFonts w:hint="eastAsia" w:ascii="宋体" w:hAnsi="宋体" w:cs="宋体"/>
          <w:sz w:val="24"/>
        </w:rPr>
        <w:t>4.3.3 开标后投标人不得撤回投标，否则投标保证金将被没收。</w:t>
      </w:r>
    </w:p>
    <w:p>
      <w:pPr>
        <w:pStyle w:val="4"/>
        <w:spacing w:line="360" w:lineRule="auto"/>
        <w:rPr>
          <w:rFonts w:hint="eastAsia" w:ascii="宋体" w:hAnsi="宋体" w:cs="宋体"/>
          <w:sz w:val="24"/>
          <w:szCs w:val="24"/>
        </w:rPr>
      </w:pPr>
      <w:bookmarkStart w:id="23" w:name="_Toc335996788"/>
      <w:bookmarkStart w:id="24" w:name="_Toc353871545"/>
      <w:bookmarkStart w:id="25" w:name="_Toc246213140"/>
      <w:r>
        <w:rPr>
          <w:rFonts w:hint="eastAsia" w:ascii="宋体" w:hAnsi="宋体" w:cs="宋体"/>
          <w:sz w:val="24"/>
          <w:szCs w:val="24"/>
        </w:rPr>
        <w:t>5 开标和评标</w:t>
      </w:r>
      <w:bookmarkEnd w:id="23"/>
      <w:bookmarkEnd w:id="24"/>
      <w:bookmarkEnd w:id="25"/>
    </w:p>
    <w:p>
      <w:pPr>
        <w:keepNext w:val="0"/>
        <w:keepLines w:val="0"/>
        <w:pageBreakBefore w:val="0"/>
        <w:kinsoku/>
        <w:wordWrap/>
        <w:overflowPunct/>
        <w:topLinePunct w:val="0"/>
        <w:autoSpaceDE/>
        <w:autoSpaceDN/>
        <w:bidi w:val="0"/>
        <w:adjustRightInd w:val="0"/>
        <w:snapToGrid w:val="0"/>
        <w:spacing w:line="360" w:lineRule="auto"/>
        <w:ind w:firstLine="482" w:firstLineChars="200"/>
        <w:textAlignment w:val="auto"/>
        <w:rPr>
          <w:rFonts w:hint="eastAsia" w:ascii="宋体" w:hAnsi="宋体" w:cs="宋体"/>
          <w:b/>
          <w:sz w:val="24"/>
        </w:rPr>
      </w:pPr>
      <w:r>
        <w:rPr>
          <w:rFonts w:hint="eastAsia" w:ascii="宋体" w:hAnsi="宋体" w:cs="宋体"/>
          <w:b/>
          <w:sz w:val="24"/>
        </w:rPr>
        <w:t>5.1开标时间和地点</w:t>
      </w:r>
    </w:p>
    <w:p>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cs="宋体"/>
          <w:sz w:val="24"/>
        </w:rPr>
      </w:pPr>
      <w:r>
        <w:rPr>
          <w:rFonts w:hint="eastAsia" w:ascii="宋体" w:hAnsi="宋体" w:cs="宋体"/>
          <w:sz w:val="24"/>
        </w:rPr>
        <w:t>招标人在投标须知前附表规定的开标时间、地点公开开标，邀请所有投标人参加开标会。</w:t>
      </w:r>
    </w:p>
    <w:p>
      <w:pPr>
        <w:keepNext w:val="0"/>
        <w:keepLines w:val="0"/>
        <w:pageBreakBefore w:val="0"/>
        <w:kinsoku/>
        <w:wordWrap/>
        <w:overflowPunct/>
        <w:topLinePunct w:val="0"/>
        <w:autoSpaceDE/>
        <w:autoSpaceDN/>
        <w:bidi w:val="0"/>
        <w:adjustRightInd w:val="0"/>
        <w:snapToGrid w:val="0"/>
        <w:spacing w:line="360" w:lineRule="auto"/>
        <w:ind w:firstLine="482" w:firstLineChars="200"/>
        <w:textAlignment w:val="auto"/>
        <w:rPr>
          <w:rFonts w:hint="eastAsia" w:ascii="宋体" w:hAnsi="宋体" w:cs="宋体"/>
          <w:b/>
          <w:sz w:val="24"/>
        </w:rPr>
      </w:pPr>
      <w:r>
        <w:rPr>
          <w:rFonts w:hint="eastAsia" w:ascii="宋体" w:hAnsi="宋体" w:cs="宋体"/>
          <w:b/>
          <w:sz w:val="24"/>
        </w:rPr>
        <w:t>5.2开标</w:t>
      </w:r>
    </w:p>
    <w:p>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cs="宋体"/>
          <w:sz w:val="24"/>
        </w:rPr>
      </w:pPr>
      <w:r>
        <w:rPr>
          <w:rFonts w:hint="eastAsia" w:ascii="宋体" w:hAnsi="宋体" w:cs="宋体"/>
          <w:sz w:val="24"/>
        </w:rPr>
        <w:t>5.2.1 开标程序</w:t>
      </w:r>
    </w:p>
    <w:p>
      <w:pPr>
        <w:pStyle w:val="44"/>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sz w:val="24"/>
          <w:szCs w:val="24"/>
        </w:rPr>
      </w:pPr>
      <w:r>
        <w:rPr>
          <w:rFonts w:hint="eastAsia"/>
          <w:sz w:val="24"/>
          <w:szCs w:val="24"/>
        </w:rPr>
        <w:t>（1）宣布投标截止时间到，开标会开始，工作人员停止接收投标文件；</w:t>
      </w:r>
    </w:p>
    <w:p>
      <w:pPr>
        <w:pStyle w:val="44"/>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sz w:val="24"/>
          <w:szCs w:val="24"/>
        </w:rPr>
      </w:pPr>
      <w:r>
        <w:rPr>
          <w:rFonts w:hint="eastAsia"/>
          <w:sz w:val="24"/>
          <w:szCs w:val="24"/>
        </w:rPr>
        <w:t>（2）介绍参加会议单位、人员情况；</w:t>
      </w:r>
    </w:p>
    <w:p>
      <w:pPr>
        <w:pStyle w:val="44"/>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sz w:val="24"/>
          <w:szCs w:val="24"/>
        </w:rPr>
      </w:pPr>
      <w:r>
        <w:rPr>
          <w:rFonts w:hint="eastAsia"/>
          <w:sz w:val="24"/>
          <w:szCs w:val="24"/>
        </w:rPr>
        <w:t>（3）宣布开标会场纪律；</w:t>
      </w:r>
    </w:p>
    <w:p>
      <w:pPr>
        <w:pStyle w:val="44"/>
        <w:keepNext w:val="0"/>
        <w:keepLines w:val="0"/>
        <w:pageBreakBefore w:val="0"/>
        <w:kinsoku/>
        <w:wordWrap/>
        <w:overflowPunct/>
        <w:topLinePunct w:val="0"/>
        <w:autoSpaceDE/>
        <w:autoSpaceDN/>
        <w:bidi w:val="0"/>
        <w:spacing w:line="360" w:lineRule="auto"/>
        <w:ind w:firstLine="480" w:firstLineChars="200"/>
        <w:textAlignment w:val="auto"/>
        <w:rPr>
          <w:rFonts w:hint="eastAsia"/>
          <w:sz w:val="24"/>
          <w:szCs w:val="24"/>
        </w:rPr>
      </w:pPr>
      <w:r>
        <w:rPr>
          <w:rFonts w:hint="eastAsia"/>
          <w:sz w:val="24"/>
          <w:szCs w:val="24"/>
        </w:rPr>
        <w:t>（4）由投标人或其推选的代表检查投标文件的密封情况，并签字确认；</w:t>
      </w:r>
    </w:p>
    <w:p>
      <w:pPr>
        <w:pStyle w:val="44"/>
        <w:keepNext w:val="0"/>
        <w:keepLines w:val="0"/>
        <w:pageBreakBefore w:val="0"/>
        <w:kinsoku/>
        <w:wordWrap/>
        <w:overflowPunct/>
        <w:topLinePunct w:val="0"/>
        <w:autoSpaceDE/>
        <w:autoSpaceDN/>
        <w:bidi w:val="0"/>
        <w:spacing w:line="360" w:lineRule="auto"/>
        <w:ind w:firstLine="480" w:firstLineChars="200"/>
        <w:textAlignment w:val="auto"/>
        <w:rPr>
          <w:rFonts w:hint="eastAsia"/>
          <w:sz w:val="24"/>
          <w:szCs w:val="24"/>
        </w:rPr>
      </w:pPr>
      <w:r>
        <w:rPr>
          <w:rFonts w:hint="eastAsia"/>
          <w:sz w:val="24"/>
          <w:szCs w:val="24"/>
        </w:rPr>
        <w:t>（5）按照顺序当众开启投标书，公布投标人名称、投标报价，并进行文字记录；</w:t>
      </w:r>
    </w:p>
    <w:p>
      <w:pPr>
        <w:pStyle w:val="44"/>
        <w:keepNext w:val="0"/>
        <w:keepLines w:val="0"/>
        <w:pageBreakBefore w:val="0"/>
        <w:kinsoku/>
        <w:wordWrap/>
        <w:overflowPunct/>
        <w:topLinePunct w:val="0"/>
        <w:autoSpaceDE/>
        <w:autoSpaceDN/>
        <w:bidi w:val="0"/>
        <w:spacing w:line="360" w:lineRule="auto"/>
        <w:ind w:firstLine="480" w:firstLineChars="200"/>
        <w:textAlignment w:val="auto"/>
        <w:rPr>
          <w:rFonts w:hint="eastAsia"/>
          <w:sz w:val="24"/>
          <w:szCs w:val="24"/>
        </w:rPr>
      </w:pPr>
      <w:r>
        <w:rPr>
          <w:rFonts w:hint="eastAsia"/>
          <w:sz w:val="24"/>
          <w:szCs w:val="24"/>
        </w:rPr>
        <w:t>（6）投标人的法定代表人或委托代理人在开标记录上签字确认；</w:t>
      </w:r>
    </w:p>
    <w:p>
      <w:pPr>
        <w:pStyle w:val="44"/>
        <w:keepNext w:val="0"/>
        <w:keepLines w:val="0"/>
        <w:pageBreakBefore w:val="0"/>
        <w:kinsoku/>
        <w:wordWrap/>
        <w:overflowPunct/>
        <w:topLinePunct w:val="0"/>
        <w:autoSpaceDE/>
        <w:autoSpaceDN/>
        <w:bidi w:val="0"/>
        <w:spacing w:line="360" w:lineRule="auto"/>
        <w:ind w:firstLine="480" w:firstLineChars="200"/>
        <w:textAlignment w:val="auto"/>
        <w:rPr>
          <w:rFonts w:hint="eastAsia"/>
          <w:sz w:val="24"/>
          <w:szCs w:val="24"/>
        </w:rPr>
      </w:pPr>
      <w:r>
        <w:rPr>
          <w:rFonts w:hint="eastAsia"/>
          <w:sz w:val="24"/>
          <w:szCs w:val="24"/>
        </w:rPr>
        <w:t>（7）开标结束，所有投标资料送交专家评委进行评审；</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sz w:val="24"/>
        </w:rPr>
      </w:pPr>
      <w:r>
        <w:rPr>
          <w:rFonts w:hint="eastAsia" w:ascii="宋体" w:hAnsi="宋体" w:cs="宋体"/>
          <w:sz w:val="24"/>
        </w:rPr>
        <w:t>5.2.2 招标人对开标过程进行记录，并存档备查。</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sz w:val="24"/>
        </w:rPr>
      </w:pPr>
      <w:r>
        <w:rPr>
          <w:rFonts w:hint="eastAsia" w:ascii="宋体" w:hAnsi="宋体" w:cs="宋体"/>
          <w:sz w:val="24"/>
        </w:rPr>
        <w:t xml:space="preserve">5.2.3 </w:t>
      </w:r>
      <w:r>
        <w:rPr>
          <w:rFonts w:hint="eastAsia" w:ascii="宋体" w:hAnsi="宋体" w:cs="宋体"/>
          <w:b/>
          <w:bCs/>
          <w:sz w:val="24"/>
        </w:rPr>
        <w:t>参加开标的投标人的法定代表人或被授权人应签名报到，以证明其出席开标会议</w:t>
      </w:r>
      <w:r>
        <w:rPr>
          <w:rFonts w:hint="eastAsia" w:ascii="宋体" w:hAnsi="宋体" w:cs="宋体"/>
          <w:sz w:val="24"/>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sz w:val="24"/>
        </w:rPr>
      </w:pPr>
      <w:r>
        <w:rPr>
          <w:rFonts w:hint="eastAsia" w:ascii="宋体" w:hAnsi="宋体" w:cs="宋体"/>
          <w:sz w:val="24"/>
        </w:rPr>
        <w:t>5.2.4 在开标前，投标文件有下列情况之一者将被拒绝：</w:t>
      </w:r>
    </w:p>
    <w:p>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cs="宋体"/>
          <w:sz w:val="24"/>
        </w:rPr>
      </w:pPr>
      <w:r>
        <w:rPr>
          <w:rFonts w:hint="eastAsia" w:ascii="宋体" w:hAnsi="宋体" w:cs="宋体"/>
          <w:sz w:val="24"/>
        </w:rPr>
        <w:t>（1）投标截止时间后送达的投标文件；</w:t>
      </w:r>
    </w:p>
    <w:p>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cs="宋体"/>
          <w:sz w:val="24"/>
        </w:rPr>
      </w:pPr>
      <w:r>
        <w:rPr>
          <w:rFonts w:hint="eastAsia" w:ascii="宋体" w:hAnsi="宋体" w:cs="宋体"/>
          <w:sz w:val="24"/>
        </w:rPr>
        <w:t>（2）无法人授权委托书和委托代理人身份证原件的，如法定代表人参会，只需要提供身份证原件；</w:t>
      </w:r>
    </w:p>
    <w:p>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cs="宋体"/>
          <w:sz w:val="24"/>
        </w:rPr>
      </w:pPr>
      <w:r>
        <w:rPr>
          <w:rFonts w:hint="eastAsia" w:ascii="宋体" w:hAnsi="宋体" w:cs="宋体"/>
          <w:sz w:val="24"/>
        </w:rPr>
        <w:t>（3）由于密封不妥或未按规定要求密封，在送交途中严重破损或散失的投标文件；</w:t>
      </w:r>
    </w:p>
    <w:p>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cs="宋体"/>
          <w:sz w:val="24"/>
        </w:rPr>
      </w:pPr>
      <w:r>
        <w:rPr>
          <w:rFonts w:hint="eastAsia" w:ascii="宋体" w:hAnsi="宋体" w:cs="宋体"/>
          <w:sz w:val="24"/>
        </w:rPr>
        <w:t>（4）以电讯形式投标的投标文件；</w:t>
      </w:r>
    </w:p>
    <w:p>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cs="宋体"/>
          <w:sz w:val="24"/>
        </w:rPr>
      </w:pPr>
      <w:r>
        <w:rPr>
          <w:rFonts w:hint="eastAsia" w:ascii="宋体" w:hAnsi="宋体" w:cs="宋体"/>
          <w:sz w:val="24"/>
        </w:rPr>
        <w:t>（5）未按规定提交投标担保的；</w:t>
      </w:r>
    </w:p>
    <w:p>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cs="宋体"/>
          <w:sz w:val="24"/>
        </w:rPr>
      </w:pPr>
      <w:r>
        <w:rPr>
          <w:rFonts w:hint="eastAsia" w:ascii="宋体" w:hAnsi="宋体" w:cs="宋体"/>
          <w:sz w:val="24"/>
        </w:rPr>
        <w:t>（6）不符合法律、法规和招标文件中规定的其他实质性要求的。</w:t>
      </w:r>
    </w:p>
    <w:p>
      <w:pPr>
        <w:keepNext w:val="0"/>
        <w:keepLines w:val="0"/>
        <w:pageBreakBefore w:val="0"/>
        <w:kinsoku/>
        <w:wordWrap/>
        <w:overflowPunct/>
        <w:topLinePunct w:val="0"/>
        <w:autoSpaceDE/>
        <w:autoSpaceDN/>
        <w:bidi w:val="0"/>
        <w:spacing w:line="360" w:lineRule="auto"/>
        <w:ind w:firstLine="482" w:firstLineChars="200"/>
        <w:textAlignment w:val="auto"/>
        <w:rPr>
          <w:rFonts w:hint="eastAsia" w:ascii="宋体" w:hAnsi="宋体" w:cs="宋体"/>
          <w:b/>
          <w:sz w:val="24"/>
        </w:rPr>
      </w:pPr>
      <w:r>
        <w:rPr>
          <w:rFonts w:hint="eastAsia" w:ascii="宋体" w:hAnsi="宋体" w:cs="宋体"/>
          <w:b/>
          <w:sz w:val="24"/>
        </w:rPr>
        <w:t>5.3评标委员会</w:t>
      </w:r>
    </w:p>
    <w:p>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cs="宋体"/>
          <w:sz w:val="24"/>
        </w:rPr>
      </w:pPr>
      <w:r>
        <w:rPr>
          <w:rFonts w:hint="eastAsia" w:ascii="宋体" w:hAnsi="宋体" w:cs="宋体"/>
          <w:sz w:val="24"/>
        </w:rPr>
        <w:t>5.3.1</w:t>
      </w:r>
      <w:r>
        <w:rPr>
          <w:rFonts w:hint="eastAsia" w:ascii="宋体" w:hAnsi="宋体" w:cs="宋体"/>
          <w:b/>
          <w:bCs/>
          <w:sz w:val="24"/>
        </w:rPr>
        <w:t>由招标人或招标人指定的专业技术人员组成</w:t>
      </w:r>
      <w:r>
        <w:rPr>
          <w:rFonts w:hint="eastAsia" w:ascii="宋体" w:hAnsi="宋体"/>
          <w:b/>
          <w:bCs/>
          <w:color w:val="auto"/>
          <w:sz w:val="24"/>
          <w:highlight w:val="none"/>
        </w:rPr>
        <w:t>。</w:t>
      </w:r>
    </w:p>
    <w:p>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cs="宋体"/>
          <w:sz w:val="24"/>
        </w:rPr>
      </w:pPr>
      <w:r>
        <w:rPr>
          <w:rFonts w:hint="eastAsia" w:ascii="宋体" w:hAnsi="宋体" w:cs="宋体"/>
          <w:sz w:val="24"/>
        </w:rPr>
        <w:t>5.3.2 评标委员会成员与评标活动有关的工作人员不得向他人透露对投标文件的评审和比较、中标候选人的推荐以及与评标有关的其他情况。投标文件及与评标有关的资料应当保密。</w:t>
      </w:r>
    </w:p>
    <w:p>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cs="宋体"/>
          <w:sz w:val="24"/>
        </w:rPr>
      </w:pPr>
      <w:r>
        <w:rPr>
          <w:rFonts w:hint="eastAsia" w:ascii="宋体" w:hAnsi="宋体" w:cs="宋体"/>
          <w:sz w:val="24"/>
        </w:rPr>
        <w:t>5.3.3 评标原则</w:t>
      </w:r>
    </w:p>
    <w:p>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cs="宋体"/>
          <w:sz w:val="24"/>
        </w:rPr>
      </w:pPr>
      <w:r>
        <w:rPr>
          <w:rFonts w:hint="eastAsia" w:ascii="宋体" w:hAnsi="宋体" w:cs="宋体"/>
          <w:sz w:val="24"/>
        </w:rPr>
        <w:t>（1）评标委员会应客观公正地对待所有的投标人，对所有的投标评价，均采用相同的程序和标准。在评标期间，投标人不得进行任何旨在影响评标结果的活动，否则将废除其投标；</w:t>
      </w:r>
    </w:p>
    <w:p>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cs="宋体"/>
          <w:sz w:val="24"/>
        </w:rPr>
      </w:pPr>
      <w:r>
        <w:rPr>
          <w:rFonts w:hint="eastAsia" w:ascii="宋体" w:hAnsi="宋体" w:cs="宋体"/>
          <w:sz w:val="24"/>
        </w:rPr>
        <w:t>（2）评标委员会不向未中标者方解释未中标原因，不退还投标文件；</w:t>
      </w:r>
    </w:p>
    <w:p>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cs="宋体"/>
          <w:sz w:val="24"/>
        </w:rPr>
      </w:pPr>
      <w:r>
        <w:rPr>
          <w:rFonts w:hint="eastAsia" w:ascii="宋体" w:hAnsi="宋体" w:cs="宋体"/>
          <w:sz w:val="24"/>
        </w:rPr>
        <w:t>（3）评审中如发现供应商的报价清单不符合采购价格限制的投标</w:t>
      </w:r>
      <w:r>
        <w:rPr>
          <w:rFonts w:hint="eastAsia" w:ascii="宋体" w:hAnsi="宋体" w:cs="宋体"/>
          <w:kern w:val="0"/>
          <w:sz w:val="24"/>
        </w:rPr>
        <w:t>，将不被接受</w:t>
      </w:r>
      <w:r>
        <w:rPr>
          <w:rFonts w:hint="eastAsia" w:ascii="宋体" w:hAnsi="宋体" w:cs="宋体"/>
          <w:sz w:val="24"/>
        </w:rPr>
        <w:t>。</w:t>
      </w:r>
    </w:p>
    <w:p>
      <w:pPr>
        <w:keepNext w:val="0"/>
        <w:keepLines w:val="0"/>
        <w:pageBreakBefore w:val="0"/>
        <w:kinsoku/>
        <w:wordWrap/>
        <w:overflowPunct/>
        <w:topLinePunct w:val="0"/>
        <w:autoSpaceDE/>
        <w:autoSpaceDN/>
        <w:bidi w:val="0"/>
        <w:spacing w:line="360" w:lineRule="auto"/>
        <w:ind w:firstLine="482" w:firstLineChars="200"/>
        <w:textAlignment w:val="auto"/>
        <w:rPr>
          <w:rFonts w:hint="eastAsia" w:ascii="宋体" w:hAnsi="宋体" w:cs="宋体"/>
          <w:b/>
          <w:sz w:val="24"/>
        </w:rPr>
      </w:pPr>
      <w:r>
        <w:rPr>
          <w:rFonts w:hint="eastAsia" w:ascii="宋体" w:hAnsi="宋体" w:cs="宋体"/>
          <w:b/>
          <w:sz w:val="24"/>
        </w:rPr>
        <w:t>5.4评标过程的保密</w:t>
      </w:r>
    </w:p>
    <w:p>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cs="宋体"/>
          <w:sz w:val="24"/>
        </w:rPr>
      </w:pPr>
      <w:r>
        <w:rPr>
          <w:rFonts w:hint="eastAsia" w:ascii="宋体" w:hAnsi="宋体" w:cs="宋体"/>
          <w:sz w:val="24"/>
        </w:rPr>
        <w:t>公开开标后，直到授予中标人合同为止，凡属于审查、澄清、评价和比较的有关资料及中标候选人的推荐情况，与评标有关的其它任何情况均严格保密。</w:t>
      </w:r>
    </w:p>
    <w:p>
      <w:pPr>
        <w:keepNext w:val="0"/>
        <w:keepLines w:val="0"/>
        <w:pageBreakBefore w:val="0"/>
        <w:kinsoku/>
        <w:wordWrap/>
        <w:overflowPunct/>
        <w:topLinePunct w:val="0"/>
        <w:autoSpaceDE/>
        <w:autoSpaceDN/>
        <w:bidi w:val="0"/>
        <w:spacing w:line="360" w:lineRule="auto"/>
        <w:ind w:firstLine="482" w:firstLineChars="200"/>
        <w:textAlignment w:val="auto"/>
        <w:rPr>
          <w:rFonts w:hint="eastAsia" w:ascii="宋体" w:hAnsi="宋体" w:cs="宋体"/>
          <w:b/>
          <w:sz w:val="24"/>
        </w:rPr>
      </w:pPr>
      <w:r>
        <w:rPr>
          <w:rFonts w:hint="eastAsia" w:ascii="宋体" w:hAnsi="宋体" w:cs="宋体"/>
          <w:b/>
          <w:sz w:val="24"/>
        </w:rPr>
        <w:t>5.5评标</w:t>
      </w:r>
    </w:p>
    <w:p>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cs="宋体"/>
          <w:sz w:val="24"/>
        </w:rPr>
      </w:pPr>
      <w:r>
        <w:rPr>
          <w:rFonts w:hint="eastAsia" w:ascii="宋体" w:hAnsi="宋体" w:cs="宋体"/>
          <w:sz w:val="24"/>
        </w:rPr>
        <w:t>5.5.1 评标准备工作</w:t>
      </w:r>
    </w:p>
    <w:p>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cs="宋体"/>
          <w:sz w:val="24"/>
        </w:rPr>
      </w:pPr>
      <w:r>
        <w:rPr>
          <w:rFonts w:hint="eastAsia" w:ascii="宋体" w:hAnsi="宋体" w:cs="宋体"/>
          <w:sz w:val="24"/>
        </w:rPr>
        <w:t>（1）阅读、研究招标文件和相关评标资料，获取评标所需要的重要信息和数据；</w:t>
      </w:r>
    </w:p>
    <w:p>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cs="宋体"/>
          <w:sz w:val="24"/>
        </w:rPr>
      </w:pPr>
      <w:r>
        <w:rPr>
          <w:rFonts w:hint="eastAsia" w:ascii="宋体" w:hAnsi="宋体" w:cs="宋体"/>
          <w:sz w:val="24"/>
        </w:rPr>
        <w:t>（2）熟悉招标文件规定的评标方法及在评标过程中需要考虑的因素；</w:t>
      </w:r>
    </w:p>
    <w:p>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cs="宋体"/>
          <w:sz w:val="24"/>
        </w:rPr>
      </w:pPr>
      <w:r>
        <w:rPr>
          <w:rFonts w:hint="eastAsia" w:ascii="宋体" w:hAnsi="宋体" w:cs="宋体"/>
          <w:sz w:val="24"/>
        </w:rPr>
        <w:t>（3）核对评标工作用表。</w:t>
      </w:r>
    </w:p>
    <w:p>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cs="宋体"/>
          <w:sz w:val="24"/>
        </w:rPr>
      </w:pPr>
      <w:r>
        <w:rPr>
          <w:rFonts w:hint="eastAsia" w:ascii="宋体" w:hAnsi="宋体" w:cs="宋体"/>
          <w:sz w:val="24"/>
        </w:rPr>
        <w:t>5.5.2 评标办法：</w:t>
      </w:r>
      <w:r>
        <w:rPr>
          <w:rFonts w:hint="eastAsia" w:ascii="宋体" w:hAnsi="宋体" w:cs="宋体"/>
          <w:b/>
          <w:sz w:val="24"/>
          <w:shd w:val="clear" w:color="auto" w:fill="auto"/>
          <w:lang w:val="en-US" w:eastAsia="zh-CN"/>
        </w:rPr>
        <w:t>最低价法</w:t>
      </w:r>
      <w:r>
        <w:rPr>
          <w:rFonts w:hint="eastAsia" w:ascii="宋体" w:hAnsi="宋体" w:cs="宋体"/>
          <w:sz w:val="24"/>
        </w:rPr>
        <w:t>，详见招标文件第三章。</w:t>
      </w:r>
    </w:p>
    <w:p>
      <w:pPr>
        <w:keepNext w:val="0"/>
        <w:keepLines w:val="0"/>
        <w:pageBreakBefore w:val="0"/>
        <w:kinsoku/>
        <w:wordWrap/>
        <w:overflowPunct/>
        <w:topLinePunct w:val="0"/>
        <w:autoSpaceDE/>
        <w:autoSpaceDN/>
        <w:bidi w:val="0"/>
        <w:spacing w:line="360" w:lineRule="auto"/>
        <w:ind w:firstLine="482" w:firstLineChars="200"/>
        <w:textAlignment w:val="auto"/>
        <w:rPr>
          <w:rFonts w:hint="eastAsia" w:ascii="宋体" w:hAnsi="宋体" w:cs="宋体"/>
          <w:b/>
          <w:sz w:val="24"/>
        </w:rPr>
      </w:pPr>
      <w:r>
        <w:rPr>
          <w:rFonts w:hint="eastAsia" w:ascii="宋体" w:hAnsi="宋体" w:cs="宋体"/>
          <w:b/>
          <w:sz w:val="24"/>
        </w:rPr>
        <w:t>5.6对投标文件初审</w:t>
      </w:r>
    </w:p>
    <w:p>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cs="宋体"/>
          <w:sz w:val="24"/>
        </w:rPr>
      </w:pPr>
      <w:r>
        <w:rPr>
          <w:rFonts w:hint="eastAsia" w:ascii="宋体" w:hAnsi="宋体" w:cs="宋体"/>
          <w:sz w:val="24"/>
        </w:rPr>
        <w:t>5.6.1 初审内容为投标人的资质是否符合要求，投标文件是否实质性响应招标文件文件的要求、内容是否完整、价格构成有无计算错误、文件签署是否齐全。</w:t>
      </w:r>
    </w:p>
    <w:p>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cs="宋体"/>
          <w:sz w:val="24"/>
        </w:rPr>
      </w:pPr>
      <w:r>
        <w:rPr>
          <w:rFonts w:hint="eastAsia" w:ascii="宋体" w:hAnsi="宋体" w:cs="宋体"/>
          <w:sz w:val="24"/>
        </w:rPr>
        <w:t>5.6.2 评标委员会对投标文件的判定，只依据投标文件内容本身，不依靠开标后的任何外来证明。</w:t>
      </w:r>
    </w:p>
    <w:p>
      <w:pPr>
        <w:keepNext w:val="0"/>
        <w:keepLines w:val="0"/>
        <w:pageBreakBefore w:val="0"/>
        <w:kinsoku/>
        <w:wordWrap/>
        <w:overflowPunct/>
        <w:topLinePunct w:val="0"/>
        <w:autoSpaceDE/>
        <w:autoSpaceDN/>
        <w:bidi w:val="0"/>
        <w:spacing w:line="360" w:lineRule="auto"/>
        <w:ind w:firstLine="482" w:firstLineChars="200"/>
        <w:textAlignment w:val="auto"/>
        <w:rPr>
          <w:rFonts w:hint="eastAsia" w:ascii="宋体" w:hAnsi="宋体" w:cs="宋体"/>
          <w:b/>
          <w:sz w:val="24"/>
        </w:rPr>
      </w:pPr>
      <w:r>
        <w:rPr>
          <w:rFonts w:hint="eastAsia" w:ascii="宋体" w:hAnsi="宋体" w:cs="宋体"/>
          <w:b/>
          <w:sz w:val="24"/>
        </w:rPr>
        <w:t>5.7下列投标文件将被视为无效：</w:t>
      </w:r>
    </w:p>
    <w:p>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cs="宋体"/>
          <w:sz w:val="24"/>
        </w:rPr>
      </w:pPr>
      <w:r>
        <w:rPr>
          <w:rFonts w:hint="eastAsia" w:ascii="宋体" w:hAnsi="宋体" w:cs="宋体"/>
          <w:sz w:val="24"/>
        </w:rPr>
        <w:t>5.7.1 投标文件未按照招标文件规定填写、签署、盖章和装订的；</w:t>
      </w:r>
    </w:p>
    <w:p>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cs="宋体"/>
          <w:sz w:val="24"/>
        </w:rPr>
      </w:pPr>
      <w:r>
        <w:rPr>
          <w:rFonts w:hint="eastAsia" w:ascii="宋体" w:hAnsi="宋体" w:cs="宋体"/>
          <w:sz w:val="24"/>
        </w:rPr>
        <w:t>5.7.2 投标文件与招标文件有重大负偏离的；</w:t>
      </w:r>
    </w:p>
    <w:p>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cs="宋体"/>
          <w:sz w:val="24"/>
        </w:rPr>
      </w:pPr>
      <w:r>
        <w:rPr>
          <w:rFonts w:hint="eastAsia" w:ascii="宋体" w:hAnsi="宋体" w:cs="宋体"/>
          <w:sz w:val="24"/>
        </w:rPr>
        <w:t>5.7.3 投标人拒绝修正错误的；</w:t>
      </w:r>
    </w:p>
    <w:p>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cs="宋体"/>
          <w:sz w:val="24"/>
        </w:rPr>
      </w:pPr>
      <w:r>
        <w:rPr>
          <w:rFonts w:hint="eastAsia" w:ascii="宋体" w:hAnsi="宋体" w:cs="宋体"/>
          <w:sz w:val="24"/>
        </w:rPr>
        <w:t>5.7.4 投标文件的关键内容字迹模糊，无法辨认的；</w:t>
      </w:r>
    </w:p>
    <w:p>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cs="宋体"/>
          <w:sz w:val="24"/>
        </w:rPr>
      </w:pPr>
      <w:r>
        <w:rPr>
          <w:rFonts w:hint="eastAsia" w:ascii="宋体" w:hAnsi="宋体" w:cs="宋体"/>
          <w:sz w:val="24"/>
        </w:rPr>
        <w:t>5.7.5 投标有效期不足的；</w:t>
      </w:r>
    </w:p>
    <w:p>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cs="宋体"/>
          <w:sz w:val="24"/>
        </w:rPr>
      </w:pPr>
      <w:r>
        <w:rPr>
          <w:rFonts w:hint="eastAsia" w:ascii="宋体" w:hAnsi="宋体" w:cs="宋体"/>
          <w:sz w:val="24"/>
        </w:rPr>
        <w:t>5.7.6 投标文件无法区分正、副本的；</w:t>
      </w:r>
    </w:p>
    <w:p>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cs="宋体"/>
          <w:sz w:val="24"/>
        </w:rPr>
      </w:pPr>
      <w:r>
        <w:rPr>
          <w:rFonts w:hint="eastAsia" w:ascii="宋体" w:hAnsi="宋体" w:cs="宋体"/>
          <w:sz w:val="24"/>
        </w:rPr>
        <w:t>5.7.7 投标人的报价突破最高控制价的；</w:t>
      </w:r>
    </w:p>
    <w:p>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cs="宋体"/>
          <w:sz w:val="24"/>
        </w:rPr>
      </w:pPr>
      <w:r>
        <w:rPr>
          <w:rFonts w:hint="eastAsia" w:ascii="宋体" w:hAnsi="宋体" w:cs="宋体"/>
          <w:sz w:val="24"/>
        </w:rPr>
        <w:t>5.7.8 投标文件有粘贴页或者撕页的；</w:t>
      </w:r>
    </w:p>
    <w:p>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cs="宋体"/>
          <w:sz w:val="24"/>
        </w:rPr>
      </w:pPr>
      <w:r>
        <w:rPr>
          <w:rFonts w:hint="eastAsia" w:ascii="宋体" w:hAnsi="宋体" w:cs="宋体"/>
          <w:sz w:val="24"/>
        </w:rPr>
        <w:t>5.7.9 投标报价有涂改痕迹的投标；</w:t>
      </w:r>
    </w:p>
    <w:p>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cs="宋体"/>
          <w:sz w:val="24"/>
        </w:rPr>
      </w:pPr>
      <w:r>
        <w:rPr>
          <w:rFonts w:hint="eastAsia" w:ascii="宋体" w:hAnsi="宋体" w:cs="宋体"/>
          <w:sz w:val="24"/>
        </w:rPr>
        <w:t>5.7.10 其他违反《政府采购法》等法律、法规规定的行为的；</w:t>
      </w:r>
    </w:p>
    <w:p>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cs="宋体"/>
          <w:sz w:val="24"/>
        </w:rPr>
      </w:pPr>
      <w:r>
        <w:rPr>
          <w:rFonts w:hint="eastAsia" w:ascii="宋体" w:hAnsi="宋体" w:cs="宋体"/>
          <w:sz w:val="24"/>
        </w:rPr>
        <w:t>5.7.11 评标委员会认为是其他应当否决的投标。</w:t>
      </w:r>
    </w:p>
    <w:p>
      <w:pPr>
        <w:keepNext w:val="0"/>
        <w:keepLines w:val="0"/>
        <w:pageBreakBefore w:val="0"/>
        <w:kinsoku/>
        <w:wordWrap/>
        <w:overflowPunct/>
        <w:topLinePunct w:val="0"/>
        <w:autoSpaceDE/>
        <w:autoSpaceDN/>
        <w:bidi w:val="0"/>
        <w:spacing w:line="360" w:lineRule="auto"/>
        <w:ind w:firstLine="482" w:firstLineChars="200"/>
        <w:textAlignment w:val="auto"/>
        <w:rPr>
          <w:rFonts w:hint="eastAsia" w:ascii="宋体" w:hAnsi="宋体" w:cs="宋体"/>
          <w:b/>
          <w:sz w:val="24"/>
        </w:rPr>
      </w:pPr>
      <w:r>
        <w:rPr>
          <w:rFonts w:hint="eastAsia" w:ascii="宋体" w:hAnsi="宋体" w:cs="宋体"/>
          <w:b/>
          <w:sz w:val="24"/>
        </w:rPr>
        <w:t>5.8投标的澄清</w:t>
      </w:r>
    </w:p>
    <w:p>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cs="宋体"/>
          <w:sz w:val="24"/>
        </w:rPr>
      </w:pPr>
      <w:r>
        <w:rPr>
          <w:rFonts w:hint="eastAsia" w:ascii="宋体" w:hAnsi="宋体" w:cs="宋体"/>
          <w:sz w:val="24"/>
        </w:rPr>
        <w:t>5.8.1 在评标过程中，评标委员会认为需要有权要求投标人对投标文件中的有关问题进行澄清或提供补充说明及有关资料，投标人应做出书面答复；书面答复必须经投标人法定代表人或其委托的代理人签字或盖章认可，并作为投标文件的组成部分，对投标人具有约束力。</w:t>
      </w:r>
    </w:p>
    <w:p>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cs="宋体"/>
          <w:sz w:val="24"/>
        </w:rPr>
      </w:pPr>
      <w:r>
        <w:rPr>
          <w:rFonts w:hint="eastAsia" w:ascii="宋体" w:hAnsi="宋体" w:cs="宋体"/>
          <w:sz w:val="24"/>
        </w:rPr>
        <w:t>5.8.2 投标人对投标文件的澄清不得改变投标的价格及其他实质性内容。</w:t>
      </w:r>
    </w:p>
    <w:p>
      <w:pPr>
        <w:pStyle w:val="4"/>
        <w:spacing w:line="360" w:lineRule="auto"/>
        <w:rPr>
          <w:rFonts w:hint="eastAsia" w:ascii="宋体" w:hAnsi="宋体" w:cs="宋体"/>
          <w:sz w:val="24"/>
          <w:szCs w:val="24"/>
        </w:rPr>
      </w:pPr>
      <w:bookmarkStart w:id="26" w:name="_Toc353871546"/>
      <w:bookmarkStart w:id="27" w:name="_Toc246213141"/>
      <w:bookmarkStart w:id="28" w:name="_Toc335996789"/>
      <w:r>
        <w:rPr>
          <w:rFonts w:hint="eastAsia" w:ascii="宋体" w:hAnsi="宋体" w:cs="宋体"/>
          <w:sz w:val="24"/>
          <w:szCs w:val="24"/>
        </w:rPr>
        <w:t>6 授标</w:t>
      </w:r>
    </w:p>
    <w:bookmarkEnd w:id="26"/>
    <w:bookmarkEnd w:id="27"/>
    <w:bookmarkEnd w:id="28"/>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宋体" w:hAnsi="宋体" w:cs="宋体"/>
          <w:b/>
          <w:sz w:val="24"/>
        </w:rPr>
      </w:pPr>
      <w:r>
        <w:rPr>
          <w:rFonts w:hint="eastAsia" w:ascii="宋体" w:hAnsi="宋体" w:cs="宋体"/>
          <w:b/>
          <w:sz w:val="24"/>
        </w:rPr>
        <w:t>6.1中标候选人的确定</w:t>
      </w:r>
    </w:p>
    <w:p>
      <w:pPr>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sz w:val="24"/>
        </w:rPr>
      </w:pPr>
      <w:r>
        <w:rPr>
          <w:rFonts w:hint="eastAsia" w:ascii="宋体" w:hAnsi="宋体" w:cs="宋体"/>
          <w:sz w:val="24"/>
        </w:rPr>
        <w:t>6.1.1 经过评标后，评标委员会确定</w:t>
      </w:r>
      <w:r>
        <w:rPr>
          <w:rFonts w:hint="eastAsia" w:ascii="宋体" w:hAnsi="宋体" w:cs="宋体"/>
          <w:sz w:val="24"/>
          <w:lang w:val="en-US" w:eastAsia="zh-CN"/>
        </w:rPr>
        <w:t>3</w:t>
      </w:r>
      <w:r>
        <w:rPr>
          <w:rFonts w:hint="eastAsia" w:ascii="宋体" w:hAnsi="宋体" w:cs="宋体"/>
          <w:sz w:val="24"/>
        </w:rPr>
        <w:t>名中标候选人。</w:t>
      </w:r>
    </w:p>
    <w:p>
      <w:pPr>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sz w:val="24"/>
        </w:rPr>
      </w:pPr>
      <w:r>
        <w:rPr>
          <w:rFonts w:hint="eastAsia" w:ascii="宋体" w:hAnsi="宋体" w:cs="宋体"/>
          <w:sz w:val="24"/>
        </w:rPr>
        <w:t>6.1.2 中标候选人确定后，招标人应将</w:t>
      </w:r>
      <w:r>
        <w:rPr>
          <w:rFonts w:hint="eastAsia" w:ascii="宋体" w:hAnsi="宋体" w:cs="宋体"/>
          <w:sz w:val="24"/>
          <w:lang w:eastAsia="zh-CN"/>
        </w:rPr>
        <w:t>第一</w:t>
      </w:r>
      <w:r>
        <w:rPr>
          <w:rFonts w:hint="eastAsia" w:ascii="宋体" w:hAnsi="宋体" w:cs="宋体"/>
          <w:sz w:val="24"/>
        </w:rPr>
        <w:t>中标候选人名单在网上公告1日。</w:t>
      </w:r>
    </w:p>
    <w:p>
      <w:pPr>
        <w:keepNext w:val="0"/>
        <w:keepLines w:val="0"/>
        <w:pageBreakBefore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cs="宋体"/>
          <w:b/>
          <w:sz w:val="24"/>
        </w:rPr>
      </w:pPr>
      <w:r>
        <w:rPr>
          <w:rFonts w:hint="eastAsia" w:ascii="宋体" w:hAnsi="宋体" w:cs="宋体"/>
          <w:b/>
          <w:sz w:val="24"/>
        </w:rPr>
        <w:t>6.2中标人的确定</w:t>
      </w:r>
    </w:p>
    <w:p>
      <w:pPr>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sz w:val="24"/>
        </w:rPr>
      </w:pPr>
      <w:r>
        <w:rPr>
          <w:rFonts w:hint="eastAsia" w:ascii="宋体" w:hAnsi="宋体" w:cs="宋体"/>
          <w:sz w:val="24"/>
          <w:lang w:eastAsia="zh-CN"/>
        </w:rPr>
        <w:t>第一</w:t>
      </w:r>
      <w:r>
        <w:rPr>
          <w:rFonts w:hint="eastAsia" w:ascii="宋体" w:hAnsi="宋体" w:cs="宋体"/>
          <w:sz w:val="24"/>
        </w:rPr>
        <w:t>中标候选人名单公告1日后，若招标人未接到投诉，招标人应当确定第一名中标候选人为中标人。第一名中标候选人因不可抗力提出不能履行合同，招标人依次确定第二中标候选人为中标人，依此类推。或者重新组织招标。</w:t>
      </w:r>
    </w:p>
    <w:p>
      <w:pPr>
        <w:keepNext w:val="0"/>
        <w:keepLines w:val="0"/>
        <w:pageBreakBefore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cs="宋体"/>
          <w:b/>
          <w:sz w:val="24"/>
        </w:rPr>
      </w:pPr>
      <w:r>
        <w:rPr>
          <w:rFonts w:hint="eastAsia" w:ascii="宋体" w:hAnsi="宋体" w:cs="宋体"/>
          <w:b/>
          <w:sz w:val="24"/>
        </w:rPr>
        <w:t>6.3中标通知书</w:t>
      </w:r>
    </w:p>
    <w:p>
      <w:pPr>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sz w:val="24"/>
        </w:rPr>
      </w:pPr>
      <w:r>
        <w:rPr>
          <w:rFonts w:hint="eastAsia" w:ascii="宋体" w:hAnsi="宋体" w:cs="宋体"/>
          <w:sz w:val="24"/>
        </w:rPr>
        <w:t>6.3.1中标人确定后，招标人将于3日内向中标人发出中标通知书。</w:t>
      </w:r>
    </w:p>
    <w:p>
      <w:pPr>
        <w:pStyle w:val="44"/>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b/>
          <w:bCs/>
          <w:sz w:val="24"/>
          <w:szCs w:val="24"/>
        </w:rPr>
      </w:pPr>
      <w:r>
        <w:rPr>
          <w:rFonts w:hint="eastAsia"/>
          <w:b/>
          <w:bCs/>
          <w:sz w:val="24"/>
          <w:szCs w:val="24"/>
        </w:rPr>
        <w:t>6.4中标价</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sz w:val="24"/>
        </w:rPr>
      </w:pPr>
      <w:r>
        <w:rPr>
          <w:rFonts w:hint="eastAsia" w:ascii="宋体" w:hAnsi="宋体" w:cs="宋体"/>
          <w:sz w:val="24"/>
        </w:rPr>
        <w:t>6.4.1经投标人确认的，在评标中经过修正的投标报价作为中标价。</w:t>
      </w:r>
    </w:p>
    <w:p>
      <w:pPr>
        <w:pStyle w:val="4"/>
        <w:spacing w:line="360" w:lineRule="auto"/>
        <w:rPr>
          <w:rFonts w:hint="eastAsia" w:ascii="宋体" w:hAnsi="宋体" w:cs="宋体"/>
          <w:sz w:val="24"/>
          <w:szCs w:val="24"/>
        </w:rPr>
      </w:pPr>
      <w:bookmarkStart w:id="29" w:name="_Toc353871547"/>
      <w:bookmarkStart w:id="30" w:name="_Toc335996790"/>
      <w:bookmarkStart w:id="31" w:name="_Toc246213142"/>
      <w:r>
        <w:rPr>
          <w:rFonts w:hint="eastAsia" w:ascii="宋体" w:hAnsi="宋体" w:cs="宋体"/>
          <w:sz w:val="24"/>
          <w:szCs w:val="24"/>
        </w:rPr>
        <w:t>7 合同的授予</w:t>
      </w:r>
      <w:bookmarkEnd w:id="29"/>
      <w:bookmarkEnd w:id="30"/>
      <w:bookmarkEnd w:id="31"/>
    </w:p>
    <w:p>
      <w:pPr>
        <w:keepNext w:val="0"/>
        <w:keepLines w:val="0"/>
        <w:pageBreakBefore w:val="0"/>
        <w:widowControl w:val="0"/>
        <w:kinsoku/>
        <w:wordWrap/>
        <w:overflowPunct/>
        <w:topLinePunct w:val="0"/>
        <w:autoSpaceDE/>
        <w:autoSpaceDN/>
        <w:bidi w:val="0"/>
        <w:spacing w:line="360" w:lineRule="auto"/>
        <w:ind w:firstLine="482" w:firstLineChars="200"/>
        <w:textAlignment w:val="auto"/>
        <w:rPr>
          <w:rFonts w:hint="eastAsia" w:ascii="宋体" w:hAnsi="宋体" w:cs="宋体"/>
          <w:b/>
          <w:sz w:val="24"/>
        </w:rPr>
      </w:pPr>
      <w:r>
        <w:rPr>
          <w:rFonts w:hint="eastAsia" w:ascii="宋体" w:hAnsi="宋体" w:cs="宋体"/>
          <w:b/>
          <w:sz w:val="24"/>
        </w:rPr>
        <w:t>7.1合同授予标准</w:t>
      </w:r>
    </w:p>
    <w:p>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宋体" w:hAnsi="宋体" w:cs="宋体"/>
          <w:sz w:val="24"/>
        </w:rPr>
      </w:pPr>
      <w:r>
        <w:rPr>
          <w:rFonts w:hint="eastAsia" w:ascii="宋体" w:hAnsi="宋体" w:cs="宋体"/>
          <w:sz w:val="24"/>
        </w:rPr>
        <w:t>本招标项目的合同将授予按招标文件规定所确定的中标人。</w:t>
      </w:r>
    </w:p>
    <w:p>
      <w:pPr>
        <w:keepNext w:val="0"/>
        <w:keepLines w:val="0"/>
        <w:pageBreakBefore w:val="0"/>
        <w:widowControl w:val="0"/>
        <w:kinsoku/>
        <w:wordWrap/>
        <w:overflowPunct/>
        <w:topLinePunct w:val="0"/>
        <w:autoSpaceDE/>
        <w:autoSpaceDN/>
        <w:bidi w:val="0"/>
        <w:spacing w:line="360" w:lineRule="auto"/>
        <w:ind w:firstLine="482" w:firstLineChars="200"/>
        <w:textAlignment w:val="auto"/>
        <w:rPr>
          <w:rFonts w:hint="eastAsia" w:ascii="宋体" w:hAnsi="宋体" w:cs="宋体"/>
          <w:b/>
          <w:sz w:val="24"/>
        </w:rPr>
      </w:pPr>
      <w:r>
        <w:rPr>
          <w:rFonts w:hint="eastAsia" w:ascii="宋体" w:hAnsi="宋体" w:cs="宋体"/>
          <w:b/>
          <w:sz w:val="24"/>
        </w:rPr>
        <w:t>7.2合同的签订</w:t>
      </w:r>
    </w:p>
    <w:p>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宋体" w:hAnsi="宋体" w:cs="宋体"/>
          <w:sz w:val="24"/>
        </w:rPr>
      </w:pPr>
      <w:r>
        <w:rPr>
          <w:rFonts w:hint="eastAsia" w:ascii="宋体" w:hAnsi="宋体" w:cs="宋体"/>
          <w:sz w:val="24"/>
        </w:rPr>
        <w:t xml:space="preserve">7.2.1 </w:t>
      </w:r>
      <w:r>
        <w:rPr>
          <w:rFonts w:hint="eastAsia" w:ascii="宋体" w:hAnsi="宋体" w:cs="宋体"/>
          <w:spacing w:val="-6"/>
          <w:sz w:val="24"/>
        </w:rPr>
        <w:t>招标人与中标人将于中标通知书发出之日，按照招标文件和中标人的投标文件订立书面合同，不得再行订立背离合同实质性内容的其他协议。</w:t>
      </w:r>
    </w:p>
    <w:p>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宋体" w:hAnsi="宋体" w:cs="宋体"/>
          <w:kern w:val="0"/>
          <w:sz w:val="24"/>
        </w:rPr>
      </w:pPr>
      <w:r>
        <w:rPr>
          <w:rFonts w:hint="eastAsia" w:ascii="宋体" w:hAnsi="宋体" w:cs="宋体"/>
          <w:kern w:val="0"/>
          <w:sz w:val="24"/>
        </w:rPr>
        <w:t>7.2.2 招标人如不按照规定与中标人签定合同，或者招标人强迫中标人订立背离合同实质性内容的其他协议，招标人应当按投标担保的数额对投标人进行赔偿；给投标人造成损失超过投标担保的数额的，还应当对超过部分予以赔偿，同时依法承担相应的法律责任。</w:t>
      </w:r>
    </w:p>
    <w:p>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宋体" w:hAnsi="宋体" w:cs="宋体"/>
          <w:kern w:val="0"/>
          <w:sz w:val="24"/>
        </w:rPr>
      </w:pPr>
      <w:r>
        <w:rPr>
          <w:rFonts w:hint="eastAsia" w:ascii="宋体" w:hAnsi="宋体" w:cs="宋体"/>
          <w:kern w:val="0"/>
          <w:sz w:val="24"/>
        </w:rPr>
        <w:t>7.2.3 中标人不按规定与招标人订立合同，则招标人将废除授标，投标担保不予退还，给招标人造成的损失超过投标担保数额的，还应当对超过部分予以赔偿，同时依法承担相应的法律责任。</w:t>
      </w:r>
    </w:p>
    <w:p>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宋体" w:hAnsi="宋体" w:cs="宋体"/>
          <w:sz w:val="24"/>
        </w:rPr>
      </w:pPr>
      <w:r>
        <w:rPr>
          <w:rFonts w:hint="eastAsia" w:ascii="宋体" w:hAnsi="宋体" w:cs="宋体"/>
          <w:sz w:val="24"/>
        </w:rPr>
        <w:t>7.2.4 中标人应当按照合同约定履行义务，完成中标项目，不得将中标项目转让（转包）给他人。</w:t>
      </w:r>
    </w:p>
    <w:p>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宋体" w:hAnsi="宋体" w:cs="宋体"/>
          <w:sz w:val="24"/>
        </w:rPr>
      </w:pPr>
      <w:r>
        <w:rPr>
          <w:rFonts w:hint="eastAsia" w:ascii="宋体" w:hAnsi="宋体" w:cs="宋体"/>
          <w:sz w:val="24"/>
        </w:rPr>
        <w:t>7.2.5 在不背离合同实质性内容的前提下，中标人可作出特别承诺，为招标人提供更加优惠的服务。</w:t>
      </w:r>
    </w:p>
    <w:p>
      <w:pPr>
        <w:keepNext w:val="0"/>
        <w:keepLines w:val="0"/>
        <w:pageBreakBefore w:val="0"/>
        <w:widowControl w:val="0"/>
        <w:kinsoku/>
        <w:wordWrap/>
        <w:overflowPunct/>
        <w:topLinePunct w:val="0"/>
        <w:autoSpaceDE/>
        <w:autoSpaceDN/>
        <w:bidi w:val="0"/>
        <w:spacing w:line="360" w:lineRule="auto"/>
        <w:ind w:firstLine="482" w:firstLineChars="200"/>
        <w:textAlignment w:val="auto"/>
        <w:rPr>
          <w:rFonts w:hint="eastAsia" w:ascii="宋体" w:hAnsi="宋体" w:eastAsia="宋体" w:cs="宋体"/>
          <w:b/>
          <w:sz w:val="24"/>
          <w:lang w:eastAsia="zh-CN"/>
        </w:rPr>
      </w:pPr>
      <w:r>
        <w:rPr>
          <w:rFonts w:hint="eastAsia" w:ascii="宋体" w:hAnsi="宋体" w:cs="宋体"/>
          <w:b/>
          <w:sz w:val="24"/>
        </w:rPr>
        <w:t>7.3履约保证金</w:t>
      </w:r>
      <w:r>
        <w:rPr>
          <w:rFonts w:hint="eastAsia" w:ascii="宋体" w:hAnsi="宋体" w:cs="宋体"/>
          <w:b/>
          <w:sz w:val="24"/>
          <w:lang w:eastAsia="zh-CN"/>
        </w:rPr>
        <w:t>（</w:t>
      </w:r>
      <w:r>
        <w:rPr>
          <w:rFonts w:hint="eastAsia" w:ascii="宋体" w:hAnsi="宋体" w:cs="宋体"/>
          <w:b/>
          <w:sz w:val="24"/>
          <w:lang w:val="en-US" w:eastAsia="zh-CN"/>
        </w:rPr>
        <w:t>本项目不要求</w:t>
      </w:r>
      <w:r>
        <w:rPr>
          <w:rFonts w:hint="eastAsia" w:ascii="宋体" w:hAnsi="宋体" w:cs="宋体"/>
          <w:b/>
          <w:sz w:val="24"/>
          <w:lang w:eastAsia="zh-CN"/>
        </w:rPr>
        <w:t>）</w:t>
      </w:r>
    </w:p>
    <w:p>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宋体" w:hAnsi="宋体" w:cs="宋体"/>
          <w:kern w:val="0"/>
          <w:sz w:val="24"/>
        </w:rPr>
      </w:pPr>
      <w:r>
        <w:rPr>
          <w:rFonts w:hint="eastAsia" w:ascii="宋体" w:hAnsi="宋体" w:cs="宋体"/>
          <w:kern w:val="0"/>
          <w:sz w:val="24"/>
        </w:rPr>
        <w:t>7.3.1 投标人中标后按招标文件要求提交履约保证金。</w:t>
      </w:r>
    </w:p>
    <w:p>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宋体" w:hAnsi="宋体" w:cs="宋体"/>
          <w:kern w:val="0"/>
          <w:sz w:val="24"/>
        </w:rPr>
      </w:pPr>
      <w:r>
        <w:rPr>
          <w:rFonts w:hint="eastAsia" w:ascii="宋体" w:hAnsi="宋体" w:cs="宋体"/>
          <w:kern w:val="0"/>
          <w:sz w:val="24"/>
        </w:rPr>
        <w:t>7.3.2 中标人接到中标通知书后，签订合同前支付履约保证金。</w:t>
      </w:r>
    </w:p>
    <w:p>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jc w:val="left"/>
        <w:textAlignment w:val="auto"/>
        <w:rPr>
          <w:rFonts w:hint="eastAsia" w:ascii="宋体" w:hAnsi="宋体" w:cs="宋体"/>
          <w:kern w:val="0"/>
          <w:sz w:val="24"/>
        </w:rPr>
      </w:pPr>
      <w:r>
        <w:rPr>
          <w:rFonts w:hint="eastAsia" w:ascii="宋体" w:hAnsi="宋体" w:cs="宋体"/>
          <w:kern w:val="0"/>
          <w:sz w:val="24"/>
        </w:rPr>
        <w:t>7.3.3 若中标人不履行采购技术要求或不按履约保证金的规定执行，招标人将有充分的理由取消其中标资格，并没收其</w:t>
      </w:r>
      <w:r>
        <w:rPr>
          <w:rFonts w:hint="eastAsia" w:ascii="宋体" w:hAnsi="宋体" w:cs="宋体"/>
          <w:kern w:val="0"/>
          <w:sz w:val="24"/>
          <w:lang w:val="en-US" w:eastAsia="zh-CN"/>
        </w:rPr>
        <w:t>履约</w:t>
      </w:r>
      <w:r>
        <w:rPr>
          <w:rFonts w:hint="eastAsia" w:ascii="宋体" w:hAnsi="宋体" w:cs="宋体"/>
          <w:kern w:val="0"/>
          <w:sz w:val="24"/>
        </w:rPr>
        <w:t>保证金，给招标人造成的损失超过投标担保数额的，还应当对超过部分予以赔偿。</w:t>
      </w:r>
      <w:bookmarkStart w:id="32" w:name="_Toc449028874"/>
    </w:p>
    <w:p>
      <w:pPr>
        <w:pStyle w:val="4"/>
        <w:spacing w:line="360" w:lineRule="auto"/>
        <w:rPr>
          <w:rFonts w:hint="eastAsia" w:ascii="宋体" w:hAnsi="宋体" w:cs="宋体"/>
          <w:sz w:val="24"/>
          <w:szCs w:val="24"/>
        </w:rPr>
      </w:pPr>
      <w:r>
        <w:rPr>
          <w:rFonts w:hint="eastAsia" w:ascii="宋体" w:hAnsi="宋体" w:cs="宋体"/>
          <w:sz w:val="24"/>
          <w:szCs w:val="24"/>
        </w:rPr>
        <w:t>8 纪律和监督</w:t>
      </w:r>
      <w:bookmarkEnd w:id="32"/>
    </w:p>
    <w:p>
      <w:pPr>
        <w:keepNext w:val="0"/>
        <w:keepLines w:val="0"/>
        <w:pageBreakBefore w:val="0"/>
        <w:widowControl w:val="0"/>
        <w:kinsoku/>
        <w:wordWrap/>
        <w:overflowPunct/>
        <w:topLinePunct w:val="0"/>
        <w:autoSpaceDE/>
        <w:autoSpaceDN/>
        <w:bidi w:val="0"/>
        <w:spacing w:line="440" w:lineRule="exact"/>
        <w:ind w:firstLine="482" w:firstLineChars="200"/>
        <w:jc w:val="left"/>
        <w:textAlignment w:val="auto"/>
        <w:rPr>
          <w:rFonts w:hint="eastAsia" w:ascii="宋体" w:hAnsi="宋体" w:cs="宋体"/>
          <w:b/>
          <w:sz w:val="24"/>
        </w:rPr>
      </w:pPr>
      <w:r>
        <w:rPr>
          <w:rFonts w:hint="eastAsia" w:ascii="宋体" w:hAnsi="宋体" w:cs="宋体"/>
          <w:b/>
          <w:sz w:val="24"/>
        </w:rPr>
        <w:t xml:space="preserve">8.1 对招标人的纪律要求 </w:t>
      </w:r>
    </w:p>
    <w:p>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cs="宋体"/>
          <w:kern w:val="10"/>
          <w:sz w:val="24"/>
        </w:rPr>
      </w:pPr>
      <w:r>
        <w:rPr>
          <w:rFonts w:hint="eastAsia" w:ascii="宋体" w:hAnsi="宋体" w:cs="宋体"/>
          <w:kern w:val="10"/>
          <w:sz w:val="24"/>
        </w:rPr>
        <w:t xml:space="preserve">8.1.1招标人不得泄漏招标投标活动中应当保密的情况和资料，不得与投标人串通损害国家利益，社会公共利益或者他人合法权益。 </w:t>
      </w:r>
    </w:p>
    <w:p>
      <w:pPr>
        <w:keepNext w:val="0"/>
        <w:keepLines w:val="0"/>
        <w:pageBreakBefore w:val="0"/>
        <w:widowControl w:val="0"/>
        <w:kinsoku/>
        <w:wordWrap/>
        <w:overflowPunct/>
        <w:topLinePunct w:val="0"/>
        <w:autoSpaceDE/>
        <w:autoSpaceDN/>
        <w:bidi w:val="0"/>
        <w:spacing w:line="440" w:lineRule="exact"/>
        <w:ind w:firstLine="482" w:firstLineChars="200"/>
        <w:jc w:val="left"/>
        <w:textAlignment w:val="auto"/>
        <w:rPr>
          <w:rFonts w:hint="eastAsia" w:ascii="宋体" w:hAnsi="宋体" w:cs="宋体"/>
          <w:b/>
          <w:sz w:val="24"/>
        </w:rPr>
      </w:pPr>
      <w:r>
        <w:rPr>
          <w:rFonts w:hint="eastAsia" w:ascii="宋体" w:hAnsi="宋体" w:cs="宋体"/>
          <w:b/>
          <w:sz w:val="24"/>
        </w:rPr>
        <w:t xml:space="preserve">8.2 对投标人的纪律要求 </w:t>
      </w:r>
    </w:p>
    <w:p>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cs="宋体"/>
          <w:kern w:val="10"/>
          <w:sz w:val="24"/>
        </w:rPr>
      </w:pPr>
      <w:r>
        <w:rPr>
          <w:rFonts w:hint="eastAsia" w:ascii="宋体" w:hAnsi="宋体" w:cs="宋体"/>
          <w:kern w:val="10"/>
          <w:sz w:val="24"/>
        </w:rPr>
        <w:t>8.2.1投标人不得相互串通投标或者与招标人串通投标，不得向招标人或者评标委员会成员行贿谋取中标，不得以他人名义投标或者以其他方式弄虚作假骗取中标；投标人不得以任何方式干扰、影响评标工作。</w:t>
      </w:r>
    </w:p>
    <w:p>
      <w:pPr>
        <w:keepNext w:val="0"/>
        <w:keepLines w:val="0"/>
        <w:pageBreakBefore w:val="0"/>
        <w:widowControl w:val="0"/>
        <w:kinsoku/>
        <w:wordWrap/>
        <w:overflowPunct/>
        <w:topLinePunct w:val="0"/>
        <w:autoSpaceDE/>
        <w:autoSpaceDN/>
        <w:bidi w:val="0"/>
        <w:spacing w:line="440" w:lineRule="exact"/>
        <w:ind w:firstLine="482" w:firstLineChars="200"/>
        <w:jc w:val="left"/>
        <w:textAlignment w:val="auto"/>
        <w:rPr>
          <w:rFonts w:hint="eastAsia" w:ascii="宋体" w:hAnsi="宋体" w:cs="宋体"/>
          <w:b/>
          <w:sz w:val="24"/>
        </w:rPr>
      </w:pPr>
      <w:r>
        <w:rPr>
          <w:rFonts w:hint="eastAsia" w:ascii="宋体" w:hAnsi="宋体" w:cs="宋体"/>
          <w:b/>
          <w:sz w:val="24"/>
        </w:rPr>
        <w:t xml:space="preserve">8.3 对评标委员会成员的纪律要求 </w:t>
      </w:r>
    </w:p>
    <w:p>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cs="宋体"/>
          <w:kern w:val="10"/>
          <w:sz w:val="24"/>
        </w:rPr>
      </w:pPr>
      <w:r>
        <w:rPr>
          <w:rFonts w:hint="eastAsia" w:ascii="宋体" w:hAnsi="宋体" w:cs="宋体"/>
          <w:kern w:val="10"/>
          <w:sz w:val="24"/>
        </w:rPr>
        <w:t>8.3.1评标委员会成员不得收受他人的财物或者其他好处，不得向他人透漏对投标文件的评审和比较、中标候选人的推荐情况以及评标有关的其他情况。</w:t>
      </w:r>
    </w:p>
    <w:p>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cs="宋体"/>
          <w:kern w:val="10"/>
          <w:sz w:val="24"/>
        </w:rPr>
      </w:pPr>
      <w:r>
        <w:rPr>
          <w:rFonts w:hint="eastAsia" w:ascii="宋体" w:hAnsi="宋体" w:cs="宋体"/>
          <w:kern w:val="10"/>
          <w:sz w:val="24"/>
        </w:rPr>
        <w:t xml:space="preserve">8.3.2在评标活动中，评标委员会成员不得擅离职守，影响评标程序正常进行，不得使用第三章“评标办法”没有规定的评审因素和标准进行评标。 </w:t>
      </w:r>
    </w:p>
    <w:p>
      <w:pPr>
        <w:keepNext w:val="0"/>
        <w:keepLines w:val="0"/>
        <w:pageBreakBefore w:val="0"/>
        <w:widowControl w:val="0"/>
        <w:kinsoku/>
        <w:wordWrap/>
        <w:overflowPunct/>
        <w:topLinePunct w:val="0"/>
        <w:autoSpaceDE/>
        <w:autoSpaceDN/>
        <w:bidi w:val="0"/>
        <w:spacing w:line="440" w:lineRule="exact"/>
        <w:ind w:firstLine="482" w:firstLineChars="200"/>
        <w:jc w:val="left"/>
        <w:textAlignment w:val="auto"/>
        <w:rPr>
          <w:rFonts w:hint="eastAsia" w:ascii="宋体" w:hAnsi="宋体" w:cs="宋体"/>
          <w:b/>
          <w:sz w:val="24"/>
        </w:rPr>
      </w:pPr>
      <w:r>
        <w:rPr>
          <w:rFonts w:hint="eastAsia" w:ascii="宋体" w:hAnsi="宋体" w:cs="宋体"/>
          <w:b/>
          <w:sz w:val="24"/>
        </w:rPr>
        <w:t xml:space="preserve">8.4 对与评标活动有关的工作人员的纪律要求 </w:t>
      </w:r>
    </w:p>
    <w:p>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cs="宋体"/>
          <w:sz w:val="24"/>
        </w:rPr>
      </w:pPr>
      <w:r>
        <w:rPr>
          <w:rFonts w:hint="eastAsia" w:ascii="宋体" w:hAnsi="宋体" w:cs="宋体"/>
          <w:kern w:val="10"/>
          <w:sz w:val="24"/>
        </w:rPr>
        <w:t>8.4.1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pPr>
        <w:pStyle w:val="4"/>
        <w:spacing w:line="360" w:lineRule="auto"/>
        <w:rPr>
          <w:rFonts w:hint="eastAsia" w:ascii="宋体" w:hAnsi="宋体" w:cs="宋体"/>
          <w:sz w:val="24"/>
          <w:szCs w:val="24"/>
        </w:rPr>
      </w:pPr>
      <w:bookmarkStart w:id="33" w:name="_Toc449028875"/>
      <w:r>
        <w:rPr>
          <w:rFonts w:hint="eastAsia" w:ascii="宋体" w:hAnsi="宋体" w:cs="宋体"/>
          <w:sz w:val="24"/>
          <w:szCs w:val="24"/>
        </w:rPr>
        <w:t>9 质疑与投诉</w:t>
      </w:r>
      <w:bookmarkEnd w:id="33"/>
    </w:p>
    <w:p>
      <w:pPr>
        <w:keepNext w:val="0"/>
        <w:keepLines w:val="0"/>
        <w:pageBreakBefore w:val="0"/>
        <w:widowControl w:val="0"/>
        <w:kinsoku/>
        <w:wordWrap/>
        <w:overflowPunct/>
        <w:topLinePunct w:val="0"/>
        <w:autoSpaceDE/>
        <w:autoSpaceDN/>
        <w:bidi w:val="0"/>
        <w:adjustRightInd/>
        <w:snapToGrid/>
        <w:spacing w:line="380" w:lineRule="exact"/>
        <w:ind w:firstLine="482" w:firstLineChars="200"/>
        <w:jc w:val="left"/>
        <w:textAlignment w:val="auto"/>
        <w:rPr>
          <w:rFonts w:hint="eastAsia" w:ascii="宋体" w:hAnsi="宋体" w:cs="宋体"/>
          <w:b/>
          <w:sz w:val="24"/>
        </w:rPr>
      </w:pPr>
      <w:r>
        <w:rPr>
          <w:rFonts w:hint="eastAsia" w:ascii="宋体" w:hAnsi="宋体" w:cs="宋体"/>
          <w:b/>
          <w:sz w:val="24"/>
        </w:rPr>
        <w:t>9.1. 询问、质疑</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cs="宋体"/>
          <w:sz w:val="24"/>
        </w:rPr>
      </w:pPr>
      <w:r>
        <w:rPr>
          <w:rFonts w:hint="eastAsia" w:ascii="宋体" w:hAnsi="宋体" w:cs="宋体"/>
          <w:sz w:val="24"/>
        </w:rPr>
        <w:t>9.1.1 投标人对招标活动事项有疑问的，可以向招标人提出询问，招标人将在三个工作日内作出答复，但答复的内容不涉及商业秘密。</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cs="宋体"/>
          <w:sz w:val="24"/>
        </w:rPr>
      </w:pPr>
      <w:r>
        <w:rPr>
          <w:rFonts w:hint="eastAsia" w:ascii="宋体" w:hAnsi="宋体" w:cs="宋体"/>
          <w:sz w:val="24"/>
        </w:rPr>
        <w:t>9.1.2 投标人认为采购文件、采购过程和中标结果使自己的合法权益受到损害的，可以在知道或者应当知道其权益受到损害之日起七个工作日内，以书面形式将质疑文件原件送达招标人。</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cs="宋体"/>
          <w:kern w:val="10"/>
          <w:sz w:val="24"/>
        </w:rPr>
      </w:pPr>
      <w:r>
        <w:rPr>
          <w:rFonts w:hint="eastAsia" w:ascii="宋体" w:hAnsi="宋体" w:cs="宋体"/>
          <w:kern w:val="10"/>
          <w:sz w:val="24"/>
        </w:rPr>
        <w:t>9.1.3中标公告发布后，参与投标的投标人对中标公告有异议的，应该在中标公告发布之日起或公告期限届满之日起七个工作日内向招标人书面提出质疑。但属于第.1.1条问题，且未在规定时间提出质疑的，不予受理。</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cs="宋体"/>
          <w:kern w:val="10"/>
          <w:sz w:val="24"/>
        </w:rPr>
      </w:pPr>
      <w:r>
        <w:rPr>
          <w:rFonts w:hint="eastAsia" w:ascii="宋体" w:hAnsi="宋体" w:cs="宋体"/>
          <w:kern w:val="10"/>
          <w:sz w:val="24"/>
        </w:rPr>
        <w:t>9.1.4参与投标的投标人对中标公告提出的书面质疑，负有举证的责任。在质疑函中应清楚地写明所质疑的项目名称、编号、标段号标段名（如果有分标段）、质疑的事项与事实等内容，并附上质疑事项、事实的证明文件。投标人在经其法定代表人签字并盖上投标人公章后，将该质疑函递交至招标人或代理机构。</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cs="宋体"/>
          <w:kern w:val="10"/>
          <w:sz w:val="24"/>
        </w:rPr>
      </w:pPr>
      <w:r>
        <w:rPr>
          <w:rFonts w:hint="eastAsia" w:ascii="宋体" w:hAnsi="宋体" w:cs="宋体"/>
          <w:kern w:val="10"/>
          <w:sz w:val="24"/>
        </w:rPr>
        <w:t>9.1.5招标人或代理机构在收到投标人的质疑函后，将审查质疑函的格式、内容以及所附的证明文件是否符合要求。如不符合，说明原因退回投标人；如符合要求，则接受该质疑函并向投标人出具受理证明。</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cs="宋体"/>
          <w:kern w:val="0"/>
          <w:sz w:val="24"/>
        </w:rPr>
      </w:pPr>
      <w:r>
        <w:rPr>
          <w:rFonts w:hint="eastAsia" w:ascii="宋体" w:hAnsi="宋体" w:cs="宋体"/>
          <w:kern w:val="10"/>
          <w:sz w:val="24"/>
        </w:rPr>
        <w:t>9.1.6处理质疑的时间，从实际接受投标人质疑函、出具受理证明的时间开始计算。</w:t>
      </w:r>
      <w:bookmarkStart w:id="34" w:name="_Toc449343834"/>
      <w:bookmarkStart w:id="35" w:name="_Toc362983801"/>
      <w:bookmarkStart w:id="36" w:name="_Toc449028877"/>
      <w:bookmarkStart w:id="37" w:name="_Toc267320058"/>
    </w:p>
    <w:p>
      <w:pPr>
        <w:pageBreakBefore/>
        <w:spacing w:line="440" w:lineRule="exact"/>
        <w:ind w:firstLine="3213" w:firstLineChars="800"/>
        <w:outlineLvl w:val="0"/>
        <w:rPr>
          <w:rFonts w:hint="eastAsia" w:ascii="宋体" w:hAnsi="宋体" w:cs="宋体"/>
          <w:b/>
          <w:kern w:val="0"/>
          <w:sz w:val="40"/>
          <w:szCs w:val="40"/>
        </w:rPr>
      </w:pPr>
      <w:bookmarkStart w:id="38" w:name="_Toc3265"/>
      <w:r>
        <w:rPr>
          <w:rFonts w:hint="eastAsia" w:ascii="宋体" w:hAnsi="宋体" w:cs="宋体"/>
          <w:b/>
          <w:kern w:val="0"/>
          <w:sz w:val="40"/>
          <w:szCs w:val="40"/>
        </w:rPr>
        <w:t>第三章、</w:t>
      </w:r>
      <w:bookmarkEnd w:id="34"/>
      <w:bookmarkEnd w:id="35"/>
      <w:bookmarkEnd w:id="36"/>
      <w:r>
        <w:rPr>
          <w:rFonts w:hint="eastAsia" w:ascii="宋体" w:hAnsi="宋体" w:cs="宋体"/>
          <w:b/>
          <w:kern w:val="0"/>
          <w:sz w:val="40"/>
          <w:szCs w:val="40"/>
        </w:rPr>
        <w:t>评标办法</w:t>
      </w:r>
      <w:bookmarkEnd w:id="38"/>
    </w:p>
    <w:bookmarkEnd w:id="37"/>
    <w:p>
      <w:pPr>
        <w:shd w:val="clear" w:color="auto" w:fill="auto"/>
        <w:adjustRightInd w:val="0"/>
        <w:snapToGrid w:val="0"/>
        <w:spacing w:line="400" w:lineRule="exact"/>
        <w:rPr>
          <w:rFonts w:ascii="宋体" w:hAnsi="宋体"/>
          <w:b/>
          <w:color w:val="auto"/>
          <w:sz w:val="24"/>
          <w:highlight w:val="none"/>
          <w:lang w:val="zh-CN"/>
        </w:rPr>
      </w:pPr>
      <w:r>
        <w:rPr>
          <w:rFonts w:hint="eastAsia" w:ascii="宋体" w:hAnsi="宋体"/>
          <w:b/>
          <w:color w:val="auto"/>
          <w:sz w:val="24"/>
          <w:highlight w:val="none"/>
          <w:lang w:val="zh-CN"/>
        </w:rPr>
        <w:t>一、 总则</w:t>
      </w:r>
    </w:p>
    <w:p>
      <w:pPr>
        <w:shd w:val="clear" w:color="auto" w:fill="auto"/>
        <w:adjustRightInd w:val="0"/>
        <w:snapToGrid w:val="0"/>
        <w:spacing w:line="400" w:lineRule="exact"/>
        <w:rPr>
          <w:rFonts w:ascii="宋体" w:hAnsi="宋体"/>
          <w:color w:val="auto"/>
          <w:sz w:val="24"/>
          <w:highlight w:val="none"/>
          <w:lang w:val="zh-CN"/>
        </w:rPr>
      </w:pPr>
      <w:r>
        <w:rPr>
          <w:rFonts w:hint="eastAsia" w:ascii="宋体" w:hAnsi="宋体"/>
          <w:color w:val="auto"/>
          <w:sz w:val="24"/>
          <w:highlight w:val="none"/>
          <w:lang w:val="zh-CN"/>
        </w:rPr>
        <w:t>1、 根据《中华人民共和国政府采购法》和《政府采购货物和服务招标投标管理办法》（财政部第18号令）等法律规章，结合采购项目特点制定本评标办法。</w:t>
      </w:r>
    </w:p>
    <w:p>
      <w:pPr>
        <w:shd w:val="clear" w:color="auto" w:fill="auto"/>
        <w:adjustRightInd w:val="0"/>
        <w:snapToGrid w:val="0"/>
        <w:spacing w:line="400" w:lineRule="exact"/>
        <w:rPr>
          <w:rFonts w:ascii="宋体" w:hAnsi="宋体"/>
          <w:color w:val="auto"/>
          <w:sz w:val="24"/>
          <w:highlight w:val="none"/>
          <w:lang w:val="zh-CN"/>
        </w:rPr>
      </w:pPr>
      <w:r>
        <w:rPr>
          <w:rFonts w:hint="eastAsia" w:ascii="宋体" w:hAnsi="宋体"/>
          <w:color w:val="auto"/>
          <w:sz w:val="24"/>
          <w:highlight w:val="none"/>
          <w:lang w:val="zh-CN"/>
        </w:rPr>
        <w:t>2、评标工作由招标人负责组织，具体评标事务由招标人依法组建的评标委员会负责。</w:t>
      </w:r>
    </w:p>
    <w:p>
      <w:pPr>
        <w:shd w:val="clear" w:color="auto" w:fill="auto"/>
        <w:adjustRightInd w:val="0"/>
        <w:snapToGrid w:val="0"/>
        <w:spacing w:line="400" w:lineRule="exact"/>
        <w:rPr>
          <w:rFonts w:ascii="宋体" w:hAnsi="宋体"/>
          <w:color w:val="auto"/>
          <w:sz w:val="24"/>
          <w:highlight w:val="none"/>
          <w:lang w:val="zh-CN"/>
        </w:rPr>
      </w:pPr>
      <w:r>
        <w:rPr>
          <w:rFonts w:hint="eastAsia" w:ascii="宋体" w:hAnsi="宋体"/>
          <w:color w:val="auto"/>
          <w:sz w:val="24"/>
          <w:highlight w:val="none"/>
          <w:lang w:val="zh-CN"/>
        </w:rPr>
        <w:t>3、 评标工作应遵循公平、公正、科学及择优的原则，并以相同的评标程序和标准对待所有的投标人。</w:t>
      </w:r>
    </w:p>
    <w:p>
      <w:pPr>
        <w:shd w:val="clear" w:color="auto" w:fill="auto"/>
        <w:adjustRightInd w:val="0"/>
        <w:snapToGrid w:val="0"/>
        <w:spacing w:line="400" w:lineRule="exact"/>
        <w:rPr>
          <w:rFonts w:ascii="宋体" w:hAnsi="宋体"/>
          <w:color w:val="auto"/>
          <w:sz w:val="24"/>
          <w:highlight w:val="none"/>
          <w:lang w:val="zh-CN"/>
        </w:rPr>
      </w:pPr>
      <w:r>
        <w:rPr>
          <w:rFonts w:hint="eastAsia" w:ascii="宋体" w:hAnsi="宋体"/>
          <w:color w:val="auto"/>
          <w:sz w:val="24"/>
          <w:highlight w:val="none"/>
          <w:lang w:val="zh-CN"/>
        </w:rPr>
        <w:t>4、 评标委员会按照招标文件规定的评标方法和标准进行评标，并独立履行下列职责：</w:t>
      </w:r>
    </w:p>
    <w:p>
      <w:pPr>
        <w:shd w:val="clear" w:color="auto" w:fill="auto"/>
        <w:adjustRightInd w:val="0"/>
        <w:snapToGrid w:val="0"/>
        <w:spacing w:line="400" w:lineRule="exact"/>
        <w:rPr>
          <w:rFonts w:ascii="宋体" w:hAnsi="宋体"/>
          <w:color w:val="auto"/>
          <w:sz w:val="24"/>
          <w:highlight w:val="none"/>
          <w:lang w:val="zh-CN"/>
        </w:rPr>
      </w:pPr>
      <w:r>
        <w:rPr>
          <w:rFonts w:hint="eastAsia" w:ascii="宋体" w:hAnsi="宋体"/>
          <w:color w:val="auto"/>
          <w:sz w:val="24"/>
          <w:highlight w:val="none"/>
          <w:lang w:val="zh-CN"/>
        </w:rPr>
        <w:t>（1）审查投标文件是否符合招标文件要求，并作出评价；</w:t>
      </w:r>
    </w:p>
    <w:p>
      <w:pPr>
        <w:shd w:val="clear" w:color="auto" w:fill="auto"/>
        <w:adjustRightInd w:val="0"/>
        <w:snapToGrid w:val="0"/>
        <w:spacing w:line="400" w:lineRule="exact"/>
        <w:rPr>
          <w:rFonts w:ascii="宋体" w:hAnsi="宋体"/>
          <w:color w:val="auto"/>
          <w:sz w:val="24"/>
          <w:highlight w:val="none"/>
          <w:lang w:val="zh-CN"/>
        </w:rPr>
      </w:pPr>
      <w:r>
        <w:rPr>
          <w:rFonts w:hint="eastAsia" w:ascii="宋体" w:hAnsi="宋体"/>
          <w:color w:val="auto"/>
          <w:sz w:val="24"/>
          <w:highlight w:val="none"/>
          <w:lang w:val="zh-CN"/>
        </w:rPr>
        <w:t>（2）要求投标人对投标文件有关事项作出解释或者澄清；</w:t>
      </w:r>
    </w:p>
    <w:p>
      <w:pPr>
        <w:shd w:val="clear" w:color="auto" w:fill="auto"/>
        <w:adjustRightInd w:val="0"/>
        <w:snapToGrid w:val="0"/>
        <w:spacing w:line="400" w:lineRule="exact"/>
        <w:rPr>
          <w:rFonts w:ascii="宋体" w:hAnsi="宋体"/>
          <w:color w:val="auto"/>
          <w:sz w:val="24"/>
          <w:highlight w:val="none"/>
          <w:lang w:val="zh-CN"/>
        </w:rPr>
      </w:pPr>
      <w:r>
        <w:rPr>
          <w:rFonts w:hint="eastAsia" w:ascii="宋体" w:hAnsi="宋体"/>
          <w:color w:val="auto"/>
          <w:sz w:val="24"/>
          <w:highlight w:val="none"/>
          <w:lang w:val="zh-CN"/>
        </w:rPr>
        <w:t>（3）推荐中标候选人名单；</w:t>
      </w:r>
    </w:p>
    <w:p>
      <w:pPr>
        <w:shd w:val="clear" w:color="auto" w:fill="auto"/>
        <w:adjustRightInd w:val="0"/>
        <w:snapToGrid w:val="0"/>
        <w:spacing w:line="400" w:lineRule="exact"/>
        <w:rPr>
          <w:rFonts w:hint="eastAsia" w:ascii="宋体" w:hAnsi="宋体"/>
          <w:color w:val="auto"/>
          <w:sz w:val="24"/>
          <w:highlight w:val="none"/>
          <w:lang w:val="zh-CN"/>
        </w:rPr>
      </w:pPr>
      <w:r>
        <w:rPr>
          <w:rFonts w:hint="eastAsia" w:ascii="宋体" w:hAnsi="宋体"/>
          <w:color w:val="auto"/>
          <w:sz w:val="24"/>
          <w:highlight w:val="none"/>
          <w:lang w:val="zh-CN"/>
        </w:rPr>
        <w:t>（4）向招标单位或者有关部门报告非法干预评标工作的行为。</w:t>
      </w:r>
    </w:p>
    <w:p>
      <w:pPr>
        <w:shd w:val="clear" w:color="auto" w:fill="auto"/>
        <w:adjustRightInd w:val="0"/>
        <w:snapToGrid w:val="0"/>
        <w:spacing w:line="400" w:lineRule="exact"/>
        <w:rPr>
          <w:rFonts w:hint="eastAsia" w:ascii="宋体" w:hAnsi="宋体"/>
          <w:b/>
          <w:color w:val="auto"/>
          <w:sz w:val="24"/>
          <w:highlight w:val="none"/>
          <w:lang w:val="zh-CN"/>
        </w:rPr>
      </w:pPr>
      <w:r>
        <w:rPr>
          <w:rFonts w:hint="eastAsia" w:ascii="宋体" w:hAnsi="宋体"/>
          <w:b/>
          <w:color w:val="auto"/>
          <w:sz w:val="24"/>
          <w:highlight w:val="none"/>
          <w:lang w:val="zh-CN"/>
        </w:rPr>
        <w:t>5、本项目设有最高限价，</w:t>
      </w:r>
      <w:r>
        <w:rPr>
          <w:rFonts w:hint="eastAsia" w:ascii="宋体" w:hAnsi="宋体" w:cs="宋体"/>
          <w:b/>
          <w:color w:val="auto"/>
          <w:sz w:val="24"/>
          <w:highlight w:val="none"/>
        </w:rPr>
        <w:t>该项目最高限价为人民币</w:t>
      </w:r>
      <w:r>
        <w:rPr>
          <w:rFonts w:hint="eastAsia" w:ascii="宋体" w:hAnsi="宋体" w:cs="宋体"/>
          <w:b/>
          <w:color w:val="auto"/>
          <w:sz w:val="24"/>
          <w:highlight w:val="none"/>
          <w:lang w:val="en-US" w:eastAsia="zh-CN"/>
        </w:rPr>
        <w:t>25</w:t>
      </w:r>
      <w:r>
        <w:rPr>
          <w:rFonts w:hint="eastAsia" w:ascii="宋体" w:hAnsi="宋体" w:cs="宋体"/>
          <w:b/>
          <w:color w:val="auto"/>
          <w:sz w:val="24"/>
          <w:highlight w:val="none"/>
        </w:rPr>
        <w:t>万元</w:t>
      </w:r>
      <w:r>
        <w:rPr>
          <w:rFonts w:hint="eastAsia" w:ascii="宋体" w:hAnsi="宋体" w:cs="宋体"/>
          <w:b/>
          <w:color w:val="auto"/>
          <w:sz w:val="24"/>
          <w:highlight w:val="none"/>
          <w:lang w:eastAsia="zh-CN"/>
        </w:rPr>
        <w:t>，</w:t>
      </w:r>
      <w:r>
        <w:rPr>
          <w:rFonts w:hint="eastAsia" w:ascii="宋体" w:hAnsi="宋体" w:cs="宋体"/>
          <w:b/>
          <w:color w:val="auto"/>
          <w:sz w:val="24"/>
          <w:highlight w:val="none"/>
        </w:rPr>
        <w:t>投标报价高于（含等于）最高投标限价的按照无效投标处理。</w:t>
      </w:r>
    </w:p>
    <w:p>
      <w:pPr>
        <w:shd w:val="clear" w:color="auto" w:fill="auto"/>
        <w:adjustRightInd w:val="0"/>
        <w:snapToGrid w:val="0"/>
        <w:spacing w:line="400" w:lineRule="exact"/>
        <w:rPr>
          <w:rFonts w:hint="eastAsia" w:ascii="宋体" w:hAnsi="宋体"/>
          <w:b/>
          <w:color w:val="auto"/>
          <w:sz w:val="24"/>
          <w:highlight w:val="none"/>
          <w:lang w:val="zh-CN"/>
        </w:rPr>
      </w:pPr>
      <w:r>
        <w:rPr>
          <w:rFonts w:hint="eastAsia" w:ascii="宋体" w:hAnsi="宋体" w:cs="宋体"/>
          <w:b/>
          <w:color w:val="auto"/>
          <w:sz w:val="24"/>
          <w:highlight w:val="none"/>
        </w:rPr>
        <w:t>6、投标报价为项目的全部费用。投标人不得在中标后提出费用少报、漏报，相关费用</w:t>
      </w:r>
      <w:r>
        <w:rPr>
          <w:rFonts w:hint="eastAsia" w:ascii="宋体" w:hAnsi="宋体" w:cs="宋体"/>
          <w:b/>
          <w:bCs/>
          <w:color w:val="auto"/>
          <w:sz w:val="24"/>
          <w:highlight w:val="none"/>
        </w:rPr>
        <w:t>均包含在投标报价中，招标人不再为此次招标项目的完成支付任何费用。</w:t>
      </w:r>
    </w:p>
    <w:p>
      <w:pPr>
        <w:shd w:val="clear" w:color="auto" w:fill="auto"/>
        <w:adjustRightInd w:val="0"/>
        <w:snapToGrid w:val="0"/>
        <w:spacing w:line="400" w:lineRule="exact"/>
        <w:rPr>
          <w:rFonts w:ascii="宋体" w:hAnsi="宋体"/>
          <w:color w:val="auto"/>
          <w:sz w:val="24"/>
          <w:highlight w:val="none"/>
          <w:lang w:val="zh-CN"/>
        </w:rPr>
      </w:pPr>
      <w:r>
        <w:rPr>
          <w:rFonts w:hint="eastAsia" w:ascii="宋体" w:hAnsi="宋体"/>
          <w:b/>
          <w:color w:val="auto"/>
          <w:sz w:val="24"/>
          <w:highlight w:val="none"/>
          <w:lang w:val="zh-CN"/>
        </w:rPr>
        <w:t>二、 评标程序</w:t>
      </w:r>
      <w:r>
        <w:rPr>
          <w:rFonts w:hint="eastAsia" w:ascii="宋体" w:hAnsi="宋体"/>
          <w:color w:val="auto"/>
          <w:sz w:val="24"/>
          <w:highlight w:val="none"/>
          <w:lang w:val="zh-CN"/>
        </w:rPr>
        <w:t>：评标按照下列工作程序进行：</w:t>
      </w:r>
    </w:p>
    <w:p>
      <w:pPr>
        <w:shd w:val="clear" w:color="auto" w:fill="auto"/>
        <w:adjustRightInd w:val="0"/>
        <w:snapToGrid w:val="0"/>
        <w:spacing w:line="400" w:lineRule="exact"/>
        <w:rPr>
          <w:rFonts w:hint="eastAsia" w:ascii="宋体" w:hAnsi="宋体"/>
          <w:color w:val="auto"/>
          <w:sz w:val="24"/>
          <w:highlight w:val="none"/>
          <w:lang w:val="zh-CN"/>
        </w:rPr>
      </w:pPr>
      <w:r>
        <w:rPr>
          <w:rFonts w:hint="eastAsia" w:ascii="宋体" w:hAnsi="宋体"/>
          <w:color w:val="auto"/>
          <w:sz w:val="24"/>
          <w:highlight w:val="none"/>
          <w:lang w:val="zh-CN"/>
        </w:rPr>
        <w:t> (一)投标文件初审。初审分为资格性审查和符合性检查； </w:t>
      </w:r>
    </w:p>
    <w:p>
      <w:pPr>
        <w:shd w:val="clear" w:color="auto" w:fill="auto"/>
        <w:adjustRightInd w:val="0"/>
        <w:snapToGrid w:val="0"/>
        <w:spacing w:line="400" w:lineRule="exact"/>
        <w:rPr>
          <w:rFonts w:hint="eastAsia" w:ascii="宋体" w:hAnsi="宋体"/>
          <w:color w:val="auto"/>
          <w:sz w:val="24"/>
          <w:highlight w:val="none"/>
          <w:lang w:val="zh-CN"/>
        </w:rPr>
      </w:pPr>
      <w:r>
        <w:rPr>
          <w:rFonts w:hint="eastAsia" w:ascii="宋体" w:hAnsi="宋体"/>
          <w:color w:val="auto"/>
          <w:sz w:val="24"/>
          <w:highlight w:val="none"/>
          <w:lang w:val="zh-CN"/>
        </w:rPr>
        <w:t>(二)澄清有关问题；</w:t>
      </w:r>
    </w:p>
    <w:p>
      <w:pPr>
        <w:shd w:val="clear" w:color="auto" w:fill="auto"/>
        <w:adjustRightInd w:val="0"/>
        <w:snapToGrid w:val="0"/>
        <w:spacing w:line="400" w:lineRule="exact"/>
        <w:rPr>
          <w:rFonts w:hint="eastAsia" w:ascii="宋体" w:hAnsi="宋体"/>
          <w:color w:val="auto"/>
          <w:sz w:val="24"/>
          <w:highlight w:val="none"/>
          <w:lang w:val="zh-CN"/>
        </w:rPr>
      </w:pPr>
      <w:r>
        <w:rPr>
          <w:rFonts w:hint="eastAsia" w:ascii="宋体" w:hAnsi="宋体"/>
          <w:color w:val="auto"/>
          <w:sz w:val="24"/>
          <w:highlight w:val="none"/>
          <w:lang w:val="zh-CN"/>
        </w:rPr>
        <w:t> (三)比较与评价； </w:t>
      </w:r>
    </w:p>
    <w:p>
      <w:pPr>
        <w:shd w:val="clear" w:color="auto" w:fill="auto"/>
        <w:adjustRightInd w:val="0"/>
        <w:snapToGrid w:val="0"/>
        <w:spacing w:line="400" w:lineRule="exact"/>
        <w:rPr>
          <w:rFonts w:hint="eastAsia" w:ascii="宋体" w:hAnsi="宋体"/>
          <w:color w:val="auto"/>
          <w:sz w:val="24"/>
          <w:highlight w:val="none"/>
          <w:lang w:val="zh-CN"/>
        </w:rPr>
      </w:pPr>
      <w:r>
        <w:rPr>
          <w:rFonts w:hint="eastAsia" w:ascii="宋体" w:hAnsi="宋体"/>
          <w:color w:val="auto"/>
          <w:sz w:val="24"/>
          <w:highlight w:val="none"/>
          <w:lang w:val="zh-CN"/>
        </w:rPr>
        <w:t>（四）推荐中标候选供应商名单；</w:t>
      </w:r>
    </w:p>
    <w:p>
      <w:pPr>
        <w:shd w:val="clear" w:color="auto" w:fill="auto"/>
        <w:adjustRightInd w:val="0"/>
        <w:snapToGrid w:val="0"/>
        <w:spacing w:line="400" w:lineRule="exact"/>
        <w:rPr>
          <w:rFonts w:ascii="宋体" w:hAnsi="宋体"/>
          <w:b/>
          <w:color w:val="auto"/>
          <w:sz w:val="24"/>
          <w:highlight w:val="none"/>
        </w:rPr>
      </w:pPr>
      <w:r>
        <w:rPr>
          <w:rFonts w:ascii="宋体" w:hAnsi="宋体"/>
          <w:bCs/>
          <w:color w:val="auto"/>
          <w:sz w:val="24"/>
          <w:highlight w:val="none"/>
        </w:rPr>
        <w:t>(一)投标文件初审</w:t>
      </w:r>
      <w:r>
        <w:rPr>
          <w:rFonts w:hint="eastAsia" w:ascii="宋体" w:hAnsi="宋体"/>
          <w:bCs/>
          <w:color w:val="auto"/>
          <w:sz w:val="24"/>
          <w:highlight w:val="none"/>
        </w:rPr>
        <w:t>，</w:t>
      </w:r>
      <w:r>
        <w:rPr>
          <w:rFonts w:ascii="宋体" w:hAnsi="宋体"/>
          <w:bCs/>
          <w:color w:val="auto"/>
          <w:sz w:val="24"/>
          <w:highlight w:val="none"/>
        </w:rPr>
        <w:t>初审分为资格性</w:t>
      </w:r>
      <w:r>
        <w:rPr>
          <w:rFonts w:hint="eastAsia" w:ascii="宋体" w:hAnsi="宋体"/>
          <w:bCs/>
          <w:color w:val="auto"/>
          <w:kern w:val="0"/>
          <w:sz w:val="24"/>
          <w:highlight w:val="none"/>
        </w:rPr>
        <w:t>审查</w:t>
      </w:r>
      <w:r>
        <w:rPr>
          <w:rFonts w:ascii="宋体" w:hAnsi="宋体"/>
          <w:bCs/>
          <w:color w:val="auto"/>
          <w:sz w:val="24"/>
          <w:highlight w:val="none"/>
        </w:rPr>
        <w:t>和符合性检查</w:t>
      </w:r>
      <w:r>
        <w:rPr>
          <w:rFonts w:hint="eastAsia" w:ascii="宋体" w:hAnsi="宋体"/>
          <w:bCs/>
          <w:color w:val="auto"/>
          <w:sz w:val="24"/>
          <w:highlight w:val="none"/>
        </w:rPr>
        <w:t>；</w:t>
      </w:r>
      <w:r>
        <w:rPr>
          <w:rFonts w:ascii="宋体" w:hAnsi="宋体"/>
          <w:b/>
          <w:color w:val="auto"/>
          <w:sz w:val="24"/>
          <w:highlight w:val="none"/>
        </w:rPr>
        <w:t> </w:t>
      </w:r>
    </w:p>
    <w:p>
      <w:pPr>
        <w:shd w:val="clear" w:color="auto" w:fill="auto"/>
        <w:adjustRightInd w:val="0"/>
        <w:snapToGrid w:val="0"/>
        <w:spacing w:line="400" w:lineRule="exact"/>
        <w:rPr>
          <w:rFonts w:ascii="宋体" w:hAnsi="宋体"/>
          <w:b/>
          <w:color w:val="auto"/>
          <w:kern w:val="0"/>
          <w:sz w:val="24"/>
          <w:highlight w:val="none"/>
        </w:rPr>
      </w:pPr>
      <w:r>
        <w:rPr>
          <w:rFonts w:hint="eastAsia" w:ascii="宋体" w:hAnsi="宋体"/>
          <w:b/>
          <w:color w:val="auto"/>
          <w:kern w:val="0"/>
          <w:sz w:val="24"/>
          <w:highlight w:val="none"/>
        </w:rPr>
        <w:t>1、资格证明文件审查</w:t>
      </w:r>
    </w:p>
    <w:p>
      <w:pPr>
        <w:shd w:val="clear" w:color="auto" w:fill="auto"/>
        <w:adjustRightInd w:val="0"/>
        <w:snapToGrid w:val="0"/>
        <w:spacing w:line="400" w:lineRule="exact"/>
        <w:ind w:firstLine="482" w:firstLineChars="200"/>
        <w:rPr>
          <w:rFonts w:ascii="宋体" w:hAnsi="宋体"/>
          <w:b/>
          <w:color w:val="auto"/>
          <w:kern w:val="0"/>
          <w:sz w:val="24"/>
          <w:highlight w:val="none"/>
        </w:rPr>
      </w:pPr>
      <w:r>
        <w:rPr>
          <w:rFonts w:hint="eastAsia" w:ascii="宋体" w:hAnsi="宋体"/>
          <w:b/>
          <w:color w:val="auto"/>
          <w:kern w:val="0"/>
          <w:sz w:val="24"/>
          <w:highlight w:val="none"/>
        </w:rPr>
        <w:t>审查内容包括：</w:t>
      </w:r>
    </w:p>
    <w:p>
      <w:pPr>
        <w:shd w:val="clear" w:color="auto" w:fill="auto"/>
        <w:spacing w:line="400" w:lineRule="exact"/>
        <w:ind w:firstLine="480" w:firstLineChars="200"/>
        <w:rPr>
          <w:rFonts w:hint="eastAsia" w:ascii="宋体" w:hAnsi="宋体"/>
          <w:color w:val="auto"/>
          <w:sz w:val="24"/>
          <w:highlight w:val="none"/>
        </w:rPr>
      </w:pPr>
      <w:r>
        <w:rPr>
          <w:rFonts w:hint="eastAsia" w:ascii="宋体" w:hAnsi="宋体"/>
          <w:color w:val="auto"/>
          <w:sz w:val="24"/>
          <w:highlight w:val="none"/>
        </w:rPr>
        <w:t>（1）法定代表人身份证明或法定代表人授权委托书；</w:t>
      </w:r>
    </w:p>
    <w:p>
      <w:pPr>
        <w:shd w:val="clear" w:color="auto" w:fill="auto"/>
        <w:spacing w:line="400" w:lineRule="exact"/>
        <w:ind w:firstLine="480" w:firstLineChars="200"/>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（2）有效的营业执照、组织机构代码证、税务登记证（或三证合一的有效证件）；</w:t>
      </w:r>
    </w:p>
    <w:p>
      <w:pPr>
        <w:shd w:val="clear" w:color="auto" w:fill="auto"/>
        <w:spacing w:line="400" w:lineRule="exact"/>
        <w:ind w:firstLine="480" w:firstLineChars="200"/>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（3）</w:t>
      </w:r>
      <w:r>
        <w:rPr>
          <w:rFonts w:hint="eastAsia" w:ascii="宋体" w:hAnsi="宋体" w:eastAsia="宋体" w:cs="Times New Roman"/>
          <w:color w:val="auto"/>
          <w:sz w:val="24"/>
          <w:highlight w:val="none"/>
          <w:lang w:val="en-US" w:eastAsia="zh-CN"/>
        </w:rPr>
        <w:t>经营保险业务的有效许可证</w:t>
      </w:r>
      <w:r>
        <w:rPr>
          <w:rFonts w:hint="eastAsia" w:ascii="宋体" w:hAnsi="宋体" w:eastAsia="宋体" w:cs="Times New Roman"/>
          <w:color w:val="auto"/>
          <w:sz w:val="24"/>
          <w:highlight w:val="none"/>
        </w:rPr>
        <w:t>；</w:t>
      </w:r>
    </w:p>
    <w:p>
      <w:pPr>
        <w:shd w:val="clear" w:color="auto" w:fill="auto"/>
        <w:spacing w:line="400" w:lineRule="exact"/>
        <w:ind w:firstLine="480" w:firstLineChars="200"/>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w:t>
      </w:r>
      <w:r>
        <w:rPr>
          <w:rFonts w:hint="eastAsia" w:ascii="宋体" w:hAnsi="宋体" w:eastAsia="宋体" w:cs="Times New Roman"/>
          <w:color w:val="auto"/>
          <w:sz w:val="24"/>
          <w:highlight w:val="none"/>
          <w:lang w:val="en-US" w:eastAsia="zh-CN"/>
        </w:rPr>
        <w:t>4</w:t>
      </w:r>
      <w:r>
        <w:rPr>
          <w:rFonts w:hint="eastAsia" w:ascii="宋体" w:hAnsi="宋体" w:eastAsia="宋体" w:cs="Times New Roman"/>
          <w:color w:val="auto"/>
          <w:sz w:val="24"/>
          <w:highlight w:val="none"/>
        </w:rPr>
        <w:t>）服务承诺书；</w:t>
      </w:r>
    </w:p>
    <w:p>
      <w:pPr>
        <w:shd w:val="clear" w:color="auto" w:fill="auto"/>
        <w:spacing w:line="400" w:lineRule="exact"/>
        <w:ind w:firstLine="480" w:firstLineChars="200"/>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w:t>
      </w:r>
      <w:r>
        <w:rPr>
          <w:rFonts w:hint="eastAsia" w:ascii="宋体" w:hAnsi="宋体" w:eastAsia="宋体" w:cs="Times New Roman"/>
          <w:color w:val="auto"/>
          <w:sz w:val="24"/>
          <w:highlight w:val="none"/>
          <w:lang w:val="en-US" w:eastAsia="zh-CN"/>
        </w:rPr>
        <w:t>5</w:t>
      </w:r>
      <w:r>
        <w:rPr>
          <w:rFonts w:hint="eastAsia" w:ascii="宋体" w:hAnsi="宋体" w:eastAsia="宋体" w:cs="Times New Roman"/>
          <w:color w:val="auto"/>
          <w:sz w:val="24"/>
          <w:highlight w:val="none"/>
        </w:rPr>
        <w:t>）诚信投标承诺书；</w:t>
      </w:r>
    </w:p>
    <w:p>
      <w:pPr>
        <w:shd w:val="clear" w:color="auto" w:fill="auto"/>
        <w:adjustRightInd w:val="0"/>
        <w:snapToGrid w:val="0"/>
        <w:spacing w:line="400" w:lineRule="exact"/>
        <w:rPr>
          <w:rFonts w:ascii="宋体" w:hAnsi="宋体"/>
          <w:b/>
          <w:color w:val="auto"/>
          <w:sz w:val="24"/>
          <w:highlight w:val="none"/>
        </w:rPr>
      </w:pPr>
      <w:r>
        <w:rPr>
          <w:rFonts w:hint="eastAsia" w:ascii="宋体" w:hAnsi="宋体"/>
          <w:b/>
          <w:color w:val="auto"/>
          <w:sz w:val="24"/>
          <w:highlight w:val="none"/>
        </w:rPr>
        <w:t>2、</w:t>
      </w:r>
      <w:r>
        <w:rPr>
          <w:rFonts w:ascii="宋体" w:hAnsi="宋体"/>
          <w:b/>
          <w:color w:val="auto"/>
          <w:sz w:val="24"/>
          <w:highlight w:val="none"/>
        </w:rPr>
        <w:t>符合性检查</w:t>
      </w:r>
    </w:p>
    <w:p>
      <w:pPr>
        <w:shd w:val="clear" w:color="auto" w:fill="auto"/>
        <w:adjustRightInd w:val="0"/>
        <w:snapToGrid w:val="0"/>
        <w:spacing w:line="400" w:lineRule="exact"/>
        <w:ind w:firstLine="480" w:firstLineChars="200"/>
        <w:rPr>
          <w:rFonts w:ascii="宋体" w:hAnsi="宋体"/>
          <w:color w:val="auto"/>
          <w:sz w:val="24"/>
          <w:highlight w:val="none"/>
        </w:rPr>
      </w:pPr>
      <w:r>
        <w:rPr>
          <w:rFonts w:ascii="宋体" w:hAnsi="宋体"/>
          <w:color w:val="auto"/>
          <w:sz w:val="24"/>
          <w:highlight w:val="none"/>
        </w:rPr>
        <w:t>依据招标文件的规定，从投标文件的有效性、完整性和对招标文件的响应程度进行审查，以确定是否对招标文件的实质性要求作出响应</w:t>
      </w:r>
      <w:r>
        <w:rPr>
          <w:rFonts w:hint="eastAsia" w:ascii="宋体" w:hAnsi="宋体"/>
          <w:color w:val="auto"/>
          <w:sz w:val="24"/>
          <w:highlight w:val="none"/>
        </w:rPr>
        <w:t>，投标文件出现以下情况将按无效标处理：</w:t>
      </w:r>
    </w:p>
    <w:p>
      <w:pPr>
        <w:shd w:val="clear" w:color="auto" w:fill="auto"/>
        <w:adjustRightInd w:val="0"/>
        <w:snapToGrid w:val="0"/>
        <w:spacing w:line="400" w:lineRule="exact"/>
        <w:rPr>
          <w:rFonts w:ascii="宋体" w:hAnsi="宋体"/>
          <w:color w:val="auto"/>
          <w:kern w:val="0"/>
          <w:sz w:val="24"/>
          <w:highlight w:val="none"/>
        </w:rPr>
      </w:pPr>
      <w:r>
        <w:rPr>
          <w:rFonts w:hint="eastAsia" w:ascii="宋体" w:hAnsi="宋体"/>
          <w:color w:val="auto"/>
          <w:kern w:val="0"/>
          <w:sz w:val="24"/>
          <w:highlight w:val="none"/>
        </w:rPr>
        <w:t>（1）</w:t>
      </w:r>
      <w:r>
        <w:rPr>
          <w:rFonts w:ascii="宋体" w:hAnsi="宋体"/>
          <w:color w:val="auto"/>
          <w:kern w:val="0"/>
          <w:sz w:val="24"/>
          <w:highlight w:val="none"/>
        </w:rPr>
        <w:t>投标文件未按照招标文件规定填写、签署、盖章和装订的；</w:t>
      </w:r>
    </w:p>
    <w:p>
      <w:pPr>
        <w:shd w:val="clear" w:color="auto" w:fill="auto"/>
        <w:adjustRightInd w:val="0"/>
        <w:snapToGrid w:val="0"/>
        <w:spacing w:line="400" w:lineRule="exact"/>
        <w:rPr>
          <w:rFonts w:ascii="宋体" w:hAnsi="宋体"/>
          <w:color w:val="auto"/>
          <w:kern w:val="0"/>
          <w:sz w:val="24"/>
          <w:highlight w:val="none"/>
        </w:rPr>
      </w:pPr>
      <w:r>
        <w:rPr>
          <w:rFonts w:hint="eastAsia" w:ascii="宋体" w:hAnsi="宋体"/>
          <w:color w:val="auto"/>
          <w:kern w:val="0"/>
          <w:sz w:val="24"/>
          <w:highlight w:val="none"/>
        </w:rPr>
        <w:t>（2）</w:t>
      </w:r>
      <w:r>
        <w:rPr>
          <w:rFonts w:ascii="宋体" w:hAnsi="宋体"/>
          <w:color w:val="auto"/>
          <w:kern w:val="0"/>
          <w:sz w:val="24"/>
          <w:highlight w:val="none"/>
        </w:rPr>
        <w:t>投标文件与招标文件有重大</w:t>
      </w:r>
      <w:r>
        <w:rPr>
          <w:rFonts w:hint="eastAsia" w:ascii="宋体" w:hAnsi="宋体"/>
          <w:color w:val="auto"/>
          <w:kern w:val="0"/>
          <w:sz w:val="24"/>
          <w:highlight w:val="none"/>
        </w:rPr>
        <w:t>负</w:t>
      </w:r>
      <w:r>
        <w:rPr>
          <w:rFonts w:ascii="宋体" w:hAnsi="宋体"/>
          <w:color w:val="auto"/>
          <w:kern w:val="0"/>
          <w:sz w:val="24"/>
          <w:highlight w:val="none"/>
        </w:rPr>
        <w:t>偏离的</w:t>
      </w:r>
      <w:r>
        <w:rPr>
          <w:rFonts w:hint="eastAsia" w:ascii="宋体" w:hAnsi="宋体"/>
          <w:color w:val="auto"/>
          <w:kern w:val="0"/>
          <w:sz w:val="24"/>
          <w:highlight w:val="none"/>
        </w:rPr>
        <w:t>，技术参数及要求不满足的</w:t>
      </w:r>
      <w:r>
        <w:rPr>
          <w:rFonts w:ascii="宋体" w:hAnsi="宋体"/>
          <w:color w:val="auto"/>
          <w:kern w:val="0"/>
          <w:sz w:val="24"/>
          <w:highlight w:val="none"/>
        </w:rPr>
        <w:t>；</w:t>
      </w:r>
    </w:p>
    <w:p>
      <w:pPr>
        <w:shd w:val="clear" w:color="auto" w:fill="auto"/>
        <w:adjustRightInd w:val="0"/>
        <w:snapToGrid w:val="0"/>
        <w:spacing w:line="400" w:lineRule="exact"/>
        <w:rPr>
          <w:rFonts w:ascii="宋体" w:hAnsi="宋体"/>
          <w:color w:val="auto"/>
          <w:kern w:val="0"/>
          <w:sz w:val="24"/>
          <w:highlight w:val="none"/>
        </w:rPr>
      </w:pPr>
      <w:r>
        <w:rPr>
          <w:rFonts w:hint="eastAsia" w:ascii="宋体" w:hAnsi="宋体"/>
          <w:color w:val="auto"/>
          <w:kern w:val="0"/>
          <w:sz w:val="24"/>
          <w:highlight w:val="none"/>
        </w:rPr>
        <w:t>（3）</w:t>
      </w:r>
      <w:r>
        <w:rPr>
          <w:rFonts w:ascii="宋体" w:hAnsi="宋体"/>
          <w:color w:val="auto"/>
          <w:kern w:val="0"/>
          <w:sz w:val="24"/>
          <w:highlight w:val="none"/>
        </w:rPr>
        <w:t>投标人拒绝修正错误的；</w:t>
      </w:r>
    </w:p>
    <w:p>
      <w:pPr>
        <w:shd w:val="clear" w:color="auto" w:fill="auto"/>
        <w:adjustRightInd w:val="0"/>
        <w:snapToGrid w:val="0"/>
        <w:spacing w:line="400" w:lineRule="exact"/>
        <w:rPr>
          <w:rFonts w:ascii="宋体" w:hAnsi="宋体"/>
          <w:color w:val="auto"/>
          <w:kern w:val="0"/>
          <w:sz w:val="24"/>
          <w:highlight w:val="none"/>
        </w:rPr>
      </w:pPr>
      <w:r>
        <w:rPr>
          <w:rFonts w:hint="eastAsia" w:ascii="宋体" w:hAnsi="宋体"/>
          <w:color w:val="auto"/>
          <w:kern w:val="0"/>
          <w:sz w:val="24"/>
          <w:highlight w:val="none"/>
        </w:rPr>
        <w:t>（4）</w:t>
      </w:r>
      <w:r>
        <w:rPr>
          <w:rFonts w:ascii="宋体" w:hAnsi="宋体"/>
          <w:color w:val="auto"/>
          <w:kern w:val="0"/>
          <w:sz w:val="24"/>
          <w:highlight w:val="none"/>
        </w:rPr>
        <w:t>投标文件的关键内容字迹模糊，无法辨认的；</w:t>
      </w:r>
    </w:p>
    <w:p>
      <w:pPr>
        <w:shd w:val="clear" w:color="auto" w:fill="auto"/>
        <w:adjustRightInd w:val="0"/>
        <w:snapToGrid w:val="0"/>
        <w:spacing w:line="400" w:lineRule="exact"/>
        <w:rPr>
          <w:rFonts w:ascii="宋体" w:hAnsi="宋体"/>
          <w:color w:val="auto"/>
          <w:kern w:val="0"/>
          <w:sz w:val="24"/>
          <w:highlight w:val="none"/>
        </w:rPr>
      </w:pPr>
      <w:r>
        <w:rPr>
          <w:rFonts w:hint="eastAsia" w:ascii="宋体" w:hAnsi="宋体"/>
          <w:color w:val="auto"/>
          <w:kern w:val="0"/>
          <w:sz w:val="24"/>
          <w:highlight w:val="none"/>
        </w:rPr>
        <w:t>（5）</w:t>
      </w:r>
      <w:r>
        <w:rPr>
          <w:rFonts w:ascii="宋体" w:hAnsi="宋体"/>
          <w:color w:val="auto"/>
          <w:kern w:val="0"/>
          <w:sz w:val="24"/>
          <w:highlight w:val="none"/>
        </w:rPr>
        <w:t>投标有效期不足的；</w:t>
      </w:r>
    </w:p>
    <w:p>
      <w:pPr>
        <w:shd w:val="clear" w:color="auto" w:fill="auto"/>
        <w:adjustRightInd w:val="0"/>
        <w:snapToGrid w:val="0"/>
        <w:spacing w:line="400" w:lineRule="exact"/>
        <w:rPr>
          <w:rFonts w:ascii="宋体" w:hAnsi="宋体"/>
          <w:color w:val="auto"/>
          <w:kern w:val="0"/>
          <w:sz w:val="24"/>
          <w:highlight w:val="none"/>
        </w:rPr>
      </w:pPr>
      <w:r>
        <w:rPr>
          <w:rFonts w:hint="eastAsia" w:ascii="宋体" w:hAnsi="宋体"/>
          <w:color w:val="auto"/>
          <w:kern w:val="0"/>
          <w:sz w:val="24"/>
          <w:highlight w:val="none"/>
        </w:rPr>
        <w:t>（6）</w:t>
      </w:r>
      <w:r>
        <w:rPr>
          <w:rFonts w:ascii="宋体" w:hAnsi="宋体"/>
          <w:color w:val="auto"/>
          <w:kern w:val="0"/>
          <w:sz w:val="24"/>
          <w:highlight w:val="none"/>
        </w:rPr>
        <w:t>投标文件无法区分正、副本的；</w:t>
      </w:r>
    </w:p>
    <w:p>
      <w:pPr>
        <w:shd w:val="clear" w:color="auto" w:fill="auto"/>
        <w:adjustRightInd w:val="0"/>
        <w:snapToGrid w:val="0"/>
        <w:spacing w:line="400" w:lineRule="exact"/>
        <w:rPr>
          <w:rFonts w:ascii="宋体" w:hAnsi="宋体"/>
          <w:color w:val="auto"/>
          <w:kern w:val="0"/>
          <w:sz w:val="24"/>
          <w:highlight w:val="none"/>
        </w:rPr>
      </w:pPr>
      <w:r>
        <w:rPr>
          <w:rFonts w:hint="eastAsia" w:ascii="宋体" w:hAnsi="宋体"/>
          <w:color w:val="auto"/>
          <w:kern w:val="0"/>
          <w:sz w:val="24"/>
          <w:highlight w:val="none"/>
        </w:rPr>
        <w:t>（7）投标报价突破招标控制价的；</w:t>
      </w:r>
    </w:p>
    <w:p>
      <w:pPr>
        <w:shd w:val="clear" w:color="auto" w:fill="auto"/>
        <w:adjustRightInd w:val="0"/>
        <w:snapToGrid w:val="0"/>
        <w:spacing w:line="400" w:lineRule="exact"/>
        <w:rPr>
          <w:rFonts w:ascii="宋体" w:hAnsi="宋体"/>
          <w:color w:val="auto"/>
          <w:kern w:val="0"/>
          <w:sz w:val="24"/>
          <w:highlight w:val="none"/>
        </w:rPr>
      </w:pPr>
      <w:r>
        <w:rPr>
          <w:rFonts w:hint="eastAsia" w:ascii="宋体" w:hAnsi="宋体"/>
          <w:color w:val="auto"/>
          <w:kern w:val="0"/>
          <w:sz w:val="24"/>
          <w:highlight w:val="none"/>
        </w:rPr>
        <w:t>（8）</w:t>
      </w:r>
      <w:r>
        <w:rPr>
          <w:rFonts w:ascii="宋体" w:hAnsi="宋体"/>
          <w:color w:val="auto"/>
          <w:kern w:val="0"/>
          <w:sz w:val="24"/>
          <w:highlight w:val="none"/>
        </w:rPr>
        <w:t>投标文件有粘贴页或者撕页的；</w:t>
      </w:r>
    </w:p>
    <w:p>
      <w:pPr>
        <w:shd w:val="clear" w:color="auto" w:fill="auto"/>
        <w:adjustRightInd w:val="0"/>
        <w:snapToGrid w:val="0"/>
        <w:spacing w:line="400" w:lineRule="exact"/>
        <w:rPr>
          <w:rFonts w:ascii="宋体" w:hAnsi="宋体"/>
          <w:color w:val="auto"/>
          <w:kern w:val="0"/>
          <w:sz w:val="24"/>
          <w:highlight w:val="none"/>
        </w:rPr>
      </w:pPr>
      <w:r>
        <w:rPr>
          <w:rFonts w:hint="eastAsia" w:ascii="宋体" w:hAnsi="宋体"/>
          <w:color w:val="auto"/>
          <w:kern w:val="0"/>
          <w:sz w:val="24"/>
          <w:highlight w:val="none"/>
        </w:rPr>
        <w:t>（9）</w:t>
      </w:r>
      <w:r>
        <w:rPr>
          <w:rFonts w:ascii="宋体" w:hAnsi="宋体"/>
          <w:color w:val="auto"/>
          <w:kern w:val="0"/>
          <w:sz w:val="24"/>
          <w:highlight w:val="none"/>
        </w:rPr>
        <w:t>投标文件编排混乱且擅自修改招标文件</w:t>
      </w:r>
      <w:r>
        <w:rPr>
          <w:rFonts w:hint="eastAsia" w:ascii="宋体" w:hAnsi="宋体"/>
          <w:color w:val="auto"/>
          <w:kern w:val="0"/>
          <w:sz w:val="24"/>
          <w:highlight w:val="none"/>
        </w:rPr>
        <w:t>提供的</w:t>
      </w:r>
      <w:r>
        <w:rPr>
          <w:rFonts w:ascii="宋体" w:hAnsi="宋体"/>
          <w:color w:val="auto"/>
          <w:kern w:val="0"/>
          <w:sz w:val="24"/>
          <w:highlight w:val="none"/>
        </w:rPr>
        <w:t>格式；</w:t>
      </w:r>
    </w:p>
    <w:p>
      <w:pPr>
        <w:shd w:val="clear" w:color="auto" w:fill="auto"/>
        <w:adjustRightInd w:val="0"/>
        <w:snapToGrid w:val="0"/>
        <w:spacing w:line="400" w:lineRule="exact"/>
        <w:rPr>
          <w:rFonts w:ascii="宋体" w:hAnsi="宋体"/>
          <w:color w:val="auto"/>
          <w:kern w:val="0"/>
          <w:sz w:val="24"/>
          <w:highlight w:val="none"/>
        </w:rPr>
      </w:pPr>
      <w:r>
        <w:rPr>
          <w:rFonts w:hint="eastAsia" w:ascii="宋体" w:hAnsi="宋体"/>
          <w:color w:val="auto"/>
          <w:kern w:val="0"/>
          <w:sz w:val="24"/>
          <w:highlight w:val="none"/>
        </w:rPr>
        <w:t>（10）</w:t>
      </w:r>
      <w:r>
        <w:rPr>
          <w:rFonts w:ascii="宋体" w:hAnsi="宋体"/>
          <w:color w:val="auto"/>
          <w:kern w:val="0"/>
          <w:sz w:val="24"/>
          <w:highlight w:val="none"/>
        </w:rPr>
        <w:t xml:space="preserve">投标报价有涂改痕迹的投标； </w:t>
      </w:r>
    </w:p>
    <w:p>
      <w:pPr>
        <w:shd w:val="clear" w:color="auto" w:fill="auto"/>
        <w:adjustRightInd w:val="0"/>
        <w:snapToGrid w:val="0"/>
        <w:spacing w:line="400" w:lineRule="exact"/>
        <w:rPr>
          <w:rFonts w:ascii="宋体" w:hAnsi="宋体"/>
          <w:color w:val="auto"/>
          <w:kern w:val="0"/>
          <w:sz w:val="24"/>
          <w:highlight w:val="none"/>
        </w:rPr>
      </w:pPr>
      <w:r>
        <w:rPr>
          <w:rFonts w:hint="eastAsia" w:ascii="宋体" w:hAnsi="宋体"/>
          <w:color w:val="auto"/>
          <w:kern w:val="0"/>
          <w:sz w:val="24"/>
          <w:highlight w:val="none"/>
        </w:rPr>
        <w:t>（11）</w:t>
      </w:r>
      <w:r>
        <w:rPr>
          <w:rFonts w:ascii="宋体" w:hAnsi="宋体"/>
          <w:color w:val="auto"/>
          <w:kern w:val="0"/>
          <w:sz w:val="24"/>
          <w:highlight w:val="none"/>
        </w:rPr>
        <w:t>所投产品不符合招标文件规定要求的</w:t>
      </w:r>
      <w:r>
        <w:rPr>
          <w:rFonts w:hint="eastAsia" w:ascii="宋体" w:hAnsi="宋体"/>
          <w:color w:val="auto"/>
          <w:kern w:val="0"/>
          <w:sz w:val="24"/>
          <w:highlight w:val="none"/>
        </w:rPr>
        <w:t>，服务承诺不符合招标文件要求的</w:t>
      </w:r>
      <w:r>
        <w:rPr>
          <w:rFonts w:ascii="宋体" w:hAnsi="宋体"/>
          <w:color w:val="auto"/>
          <w:kern w:val="0"/>
          <w:sz w:val="24"/>
          <w:highlight w:val="none"/>
        </w:rPr>
        <w:t xml:space="preserve">； </w:t>
      </w:r>
    </w:p>
    <w:p>
      <w:pPr>
        <w:shd w:val="clear" w:color="auto" w:fill="auto"/>
        <w:adjustRightInd w:val="0"/>
        <w:snapToGrid w:val="0"/>
        <w:spacing w:line="400" w:lineRule="exact"/>
        <w:rPr>
          <w:rFonts w:hint="eastAsia" w:ascii="宋体" w:hAnsi="宋体" w:eastAsia="宋体" w:cs="Times New Roman"/>
          <w:color w:val="auto"/>
          <w:kern w:val="0"/>
          <w:sz w:val="24"/>
          <w:highlight w:val="none"/>
        </w:rPr>
      </w:pPr>
      <w:r>
        <w:rPr>
          <w:rFonts w:hint="eastAsia" w:ascii="宋体" w:hAnsi="宋体" w:eastAsia="宋体" w:cs="Times New Roman"/>
          <w:color w:val="auto"/>
          <w:kern w:val="0"/>
          <w:sz w:val="24"/>
          <w:highlight w:val="none"/>
        </w:rPr>
        <w:t>（12）其他违反《政府采购法》等法律、法规规定的行为的；</w:t>
      </w:r>
    </w:p>
    <w:p>
      <w:pPr>
        <w:shd w:val="clear" w:color="auto" w:fill="auto"/>
        <w:adjustRightInd w:val="0"/>
        <w:snapToGrid w:val="0"/>
        <w:spacing w:line="400" w:lineRule="exact"/>
        <w:rPr>
          <w:rFonts w:hint="eastAsia" w:ascii="宋体" w:hAnsi="宋体" w:eastAsia="宋体" w:cs="Times New Roman"/>
          <w:color w:val="auto"/>
          <w:kern w:val="0"/>
          <w:sz w:val="24"/>
          <w:highlight w:val="none"/>
        </w:rPr>
      </w:pPr>
      <w:r>
        <w:rPr>
          <w:rFonts w:hint="eastAsia" w:ascii="宋体" w:hAnsi="宋体" w:eastAsia="宋体" w:cs="Times New Roman"/>
          <w:color w:val="auto"/>
          <w:kern w:val="0"/>
          <w:sz w:val="24"/>
          <w:highlight w:val="none"/>
        </w:rPr>
        <w:t>（13）评标委员会认为是其他应当否决的投标。</w:t>
      </w:r>
    </w:p>
    <w:p>
      <w:pPr>
        <w:shd w:val="clear" w:color="auto" w:fill="auto"/>
        <w:adjustRightInd w:val="0"/>
        <w:snapToGrid w:val="0"/>
        <w:spacing w:line="400" w:lineRule="exact"/>
        <w:rPr>
          <w:rFonts w:hint="eastAsia" w:ascii="宋体" w:hAnsi="宋体" w:eastAsia="宋体" w:cs="Times New Roman"/>
          <w:color w:val="auto"/>
          <w:kern w:val="0"/>
          <w:sz w:val="24"/>
          <w:highlight w:val="none"/>
        </w:rPr>
      </w:pPr>
      <w:r>
        <w:rPr>
          <w:rFonts w:hint="eastAsia" w:ascii="宋体" w:hAnsi="宋体" w:eastAsia="宋体" w:cs="Times New Roman"/>
          <w:color w:val="auto"/>
          <w:kern w:val="0"/>
          <w:sz w:val="24"/>
          <w:highlight w:val="none"/>
        </w:rPr>
        <w:t>(二)澄清有关问题；</w:t>
      </w:r>
    </w:p>
    <w:p>
      <w:pPr>
        <w:shd w:val="clear" w:color="auto" w:fill="auto"/>
        <w:adjustRightInd w:val="0"/>
        <w:snapToGrid w:val="0"/>
        <w:spacing w:line="400" w:lineRule="exact"/>
        <w:rPr>
          <w:rFonts w:hint="eastAsia" w:ascii="宋体" w:hAnsi="宋体" w:eastAsia="宋体" w:cs="Times New Roman"/>
          <w:color w:val="auto"/>
          <w:kern w:val="0"/>
          <w:sz w:val="24"/>
          <w:highlight w:val="none"/>
        </w:rPr>
      </w:pPr>
      <w:r>
        <w:rPr>
          <w:rFonts w:hint="eastAsia" w:ascii="宋体" w:hAnsi="宋体" w:eastAsia="宋体" w:cs="Times New Roman"/>
          <w:color w:val="auto"/>
          <w:kern w:val="0"/>
          <w:sz w:val="24"/>
          <w:highlight w:val="none"/>
        </w:rPr>
        <w:t>(三)修正原则：</w:t>
      </w:r>
    </w:p>
    <w:p>
      <w:pPr>
        <w:shd w:val="clear" w:color="auto" w:fill="auto"/>
        <w:adjustRightInd w:val="0"/>
        <w:snapToGrid w:val="0"/>
        <w:spacing w:line="400" w:lineRule="exact"/>
        <w:rPr>
          <w:rFonts w:hint="eastAsia" w:ascii="宋体" w:hAnsi="宋体" w:eastAsia="宋体" w:cs="Times New Roman"/>
          <w:color w:val="auto"/>
          <w:kern w:val="0"/>
          <w:sz w:val="24"/>
          <w:highlight w:val="none"/>
        </w:rPr>
      </w:pPr>
      <w:r>
        <w:rPr>
          <w:rFonts w:hint="eastAsia" w:ascii="宋体" w:hAnsi="宋体" w:eastAsia="宋体" w:cs="Times New Roman"/>
          <w:color w:val="auto"/>
          <w:kern w:val="0"/>
          <w:sz w:val="24"/>
          <w:highlight w:val="none"/>
        </w:rPr>
        <w:t>（1）如果单价合计不等于合价或总价，应以单价为准修正合价或总价；</w:t>
      </w:r>
    </w:p>
    <w:p>
      <w:pPr>
        <w:shd w:val="clear" w:color="auto" w:fill="auto"/>
        <w:adjustRightInd w:val="0"/>
        <w:snapToGrid w:val="0"/>
        <w:spacing w:line="400" w:lineRule="exact"/>
        <w:rPr>
          <w:rFonts w:ascii="宋体" w:hAnsi="宋体"/>
          <w:color w:val="auto"/>
          <w:kern w:val="0"/>
          <w:sz w:val="24"/>
          <w:highlight w:val="none"/>
        </w:rPr>
      </w:pPr>
      <w:r>
        <w:rPr>
          <w:rFonts w:hint="eastAsia" w:ascii="宋体" w:hAnsi="宋体" w:eastAsia="宋体" w:cs="Times New Roman"/>
          <w:color w:val="auto"/>
          <w:kern w:val="0"/>
          <w:sz w:val="24"/>
          <w:highlight w:val="none"/>
        </w:rPr>
        <w:t>（2）大写金额和小写金额不</w:t>
      </w:r>
      <w:r>
        <w:rPr>
          <w:rFonts w:hint="eastAsia" w:ascii="宋体" w:hAnsi="宋体"/>
          <w:color w:val="auto"/>
          <w:kern w:val="0"/>
          <w:sz w:val="24"/>
          <w:highlight w:val="none"/>
        </w:rPr>
        <w:t>一致的，以大写金额为准；</w:t>
      </w:r>
    </w:p>
    <w:p>
      <w:pPr>
        <w:shd w:val="clear" w:color="auto" w:fill="auto"/>
        <w:adjustRightInd w:val="0"/>
        <w:snapToGrid w:val="0"/>
        <w:spacing w:line="400" w:lineRule="exact"/>
        <w:rPr>
          <w:rFonts w:ascii="宋体" w:hAnsi="宋体"/>
          <w:color w:val="auto"/>
          <w:kern w:val="0"/>
          <w:sz w:val="24"/>
          <w:highlight w:val="none"/>
        </w:rPr>
      </w:pPr>
      <w:r>
        <w:rPr>
          <w:rFonts w:hint="eastAsia" w:ascii="宋体" w:hAnsi="宋体"/>
          <w:color w:val="auto"/>
          <w:kern w:val="0"/>
          <w:sz w:val="24"/>
          <w:highlight w:val="none"/>
        </w:rPr>
        <w:t>（3）单价金额小数点有明显错位的，应以总价为准，并修改单价；</w:t>
      </w:r>
    </w:p>
    <w:p>
      <w:pPr>
        <w:shd w:val="clear" w:color="auto" w:fill="auto"/>
        <w:adjustRightInd w:val="0"/>
        <w:snapToGrid w:val="0"/>
        <w:spacing w:line="400" w:lineRule="exact"/>
        <w:rPr>
          <w:rFonts w:ascii="宋体" w:hAnsi="宋体"/>
          <w:color w:val="auto"/>
          <w:kern w:val="0"/>
          <w:sz w:val="24"/>
          <w:highlight w:val="none"/>
        </w:rPr>
      </w:pPr>
      <w:r>
        <w:rPr>
          <w:rFonts w:hint="eastAsia" w:ascii="宋体" w:hAnsi="宋体"/>
          <w:color w:val="auto"/>
          <w:kern w:val="0"/>
          <w:sz w:val="24"/>
          <w:highlight w:val="none"/>
        </w:rPr>
        <w:t>（4）投标人不同意以上修正，则其投标将被拒绝；</w:t>
      </w:r>
    </w:p>
    <w:p>
      <w:pPr>
        <w:shd w:val="clear" w:color="auto" w:fill="auto"/>
        <w:spacing w:line="400" w:lineRule="exact"/>
        <w:rPr>
          <w:rFonts w:ascii="宋体" w:hAnsi="宋体"/>
          <w:color w:val="auto"/>
          <w:sz w:val="24"/>
          <w:highlight w:val="none"/>
        </w:rPr>
      </w:pPr>
      <w:r>
        <w:rPr>
          <w:rFonts w:ascii="宋体" w:hAnsi="宋体"/>
          <w:color w:val="auto"/>
          <w:sz w:val="24"/>
          <w:highlight w:val="none"/>
        </w:rPr>
        <w:t>(四)推荐中标候选供应商名单</w:t>
      </w:r>
      <w:r>
        <w:rPr>
          <w:rFonts w:hint="eastAsia" w:ascii="宋体" w:hAnsi="宋体"/>
          <w:color w:val="auto"/>
          <w:sz w:val="24"/>
          <w:highlight w:val="none"/>
        </w:rPr>
        <w:t>；</w:t>
      </w:r>
    </w:p>
    <w:p>
      <w:pPr>
        <w:shd w:val="clear" w:color="auto" w:fill="auto"/>
        <w:adjustRightInd w:val="0"/>
        <w:snapToGrid w:val="0"/>
        <w:spacing w:line="400" w:lineRule="exact"/>
        <w:ind w:firstLine="600" w:firstLineChars="250"/>
        <w:rPr>
          <w:rFonts w:hint="eastAsia" w:ascii="宋体" w:hAnsi="宋体"/>
          <w:color w:val="auto"/>
          <w:kern w:val="0"/>
          <w:sz w:val="24"/>
          <w:highlight w:val="none"/>
        </w:rPr>
      </w:pPr>
      <w:r>
        <w:rPr>
          <w:rFonts w:hint="eastAsia" w:ascii="宋体" w:hAnsi="宋体"/>
          <w:color w:val="auto"/>
          <w:kern w:val="0"/>
          <w:sz w:val="24"/>
          <w:highlight w:val="none"/>
        </w:rPr>
        <w:t>经评审后投标人评标总报价在合理基础上最低的推荐为第一中标候选人，</w:t>
      </w:r>
      <w:r>
        <w:rPr>
          <w:rFonts w:ascii="宋体" w:hAnsi="宋体"/>
          <w:color w:val="auto"/>
          <w:kern w:val="0"/>
          <w:sz w:val="24"/>
          <w:highlight w:val="none"/>
        </w:rPr>
        <w:t>评标委员会形成评审结论。</w:t>
      </w:r>
    </w:p>
    <w:p>
      <w:pPr>
        <w:shd w:val="clear" w:color="auto" w:fill="auto"/>
        <w:adjustRightInd w:val="0"/>
        <w:snapToGrid w:val="0"/>
        <w:spacing w:line="400" w:lineRule="exact"/>
        <w:rPr>
          <w:rFonts w:ascii="宋体" w:hAnsi="宋体"/>
          <w:b/>
          <w:color w:val="auto"/>
          <w:kern w:val="0"/>
          <w:sz w:val="24"/>
          <w:highlight w:val="none"/>
        </w:rPr>
      </w:pPr>
      <w:r>
        <w:rPr>
          <w:rFonts w:hint="eastAsia" w:ascii="宋体" w:hAnsi="宋体"/>
          <w:b/>
          <w:color w:val="auto"/>
          <w:kern w:val="0"/>
          <w:sz w:val="24"/>
          <w:highlight w:val="none"/>
        </w:rPr>
        <w:t>三、其他</w:t>
      </w:r>
    </w:p>
    <w:p>
      <w:pPr>
        <w:shd w:val="clear" w:color="auto" w:fill="auto"/>
        <w:adjustRightInd w:val="0"/>
        <w:snapToGrid w:val="0"/>
        <w:spacing w:line="400" w:lineRule="exact"/>
        <w:rPr>
          <w:rFonts w:ascii="宋体" w:hAnsi="宋体"/>
          <w:color w:val="auto"/>
          <w:kern w:val="0"/>
          <w:sz w:val="24"/>
          <w:highlight w:val="none"/>
        </w:rPr>
      </w:pPr>
      <w:r>
        <w:rPr>
          <w:rFonts w:hint="eastAsia" w:ascii="宋体" w:hAnsi="宋体"/>
          <w:color w:val="auto"/>
          <w:kern w:val="0"/>
          <w:sz w:val="24"/>
          <w:highlight w:val="none"/>
        </w:rPr>
        <w:t>1</w:t>
      </w:r>
      <w:r>
        <w:rPr>
          <w:rFonts w:ascii="宋体" w:hAnsi="宋体"/>
          <w:color w:val="auto"/>
          <w:kern w:val="0"/>
          <w:sz w:val="24"/>
          <w:highlight w:val="none"/>
        </w:rPr>
        <w:t>、评审意见分歧的处理办法</w:t>
      </w:r>
    </w:p>
    <w:p>
      <w:pPr>
        <w:shd w:val="clear" w:color="auto" w:fill="auto"/>
        <w:adjustRightInd w:val="0"/>
        <w:snapToGrid w:val="0"/>
        <w:spacing w:line="400" w:lineRule="exact"/>
        <w:rPr>
          <w:rFonts w:ascii="宋体" w:hAnsi="宋体"/>
          <w:color w:val="auto"/>
          <w:kern w:val="0"/>
          <w:sz w:val="24"/>
          <w:highlight w:val="none"/>
        </w:rPr>
      </w:pPr>
      <w:r>
        <w:rPr>
          <w:rFonts w:ascii="宋体" w:hAnsi="宋体"/>
          <w:color w:val="auto"/>
          <w:kern w:val="0"/>
          <w:sz w:val="24"/>
          <w:highlight w:val="none"/>
        </w:rPr>
        <w:t>（1）评标委员会应当对投标人提供的报告、证明材料及详细说明认真研究。对存在意见分歧的，可采用投票方式，以不少于三分之二成员表决决定。</w:t>
      </w:r>
    </w:p>
    <w:p>
      <w:pPr>
        <w:shd w:val="clear" w:color="auto" w:fill="auto"/>
        <w:adjustRightInd w:val="0"/>
        <w:snapToGrid w:val="0"/>
        <w:spacing w:line="400" w:lineRule="exact"/>
        <w:rPr>
          <w:rFonts w:ascii="宋体" w:hAnsi="宋体"/>
          <w:color w:val="auto"/>
          <w:kern w:val="0"/>
          <w:sz w:val="24"/>
          <w:highlight w:val="none"/>
        </w:rPr>
      </w:pPr>
      <w:r>
        <w:rPr>
          <w:rFonts w:ascii="宋体" w:hAnsi="宋体"/>
          <w:color w:val="auto"/>
          <w:kern w:val="0"/>
          <w:sz w:val="24"/>
          <w:highlight w:val="none"/>
        </w:rPr>
        <w:t>（</w:t>
      </w:r>
      <w:r>
        <w:rPr>
          <w:rFonts w:hint="eastAsia" w:ascii="宋体" w:hAnsi="宋体"/>
          <w:color w:val="auto"/>
          <w:kern w:val="0"/>
          <w:sz w:val="24"/>
          <w:highlight w:val="none"/>
        </w:rPr>
        <w:t>2</w:t>
      </w:r>
      <w:r>
        <w:rPr>
          <w:rFonts w:ascii="宋体" w:hAnsi="宋体"/>
          <w:color w:val="auto"/>
          <w:kern w:val="0"/>
          <w:sz w:val="24"/>
          <w:highlight w:val="none"/>
        </w:rPr>
        <w:t>）若出现经评审的投标总报价最低的投标人有两名及以上时，则由招标人公开抽签确定中标候选人。</w:t>
      </w:r>
    </w:p>
    <w:p>
      <w:pPr>
        <w:shd w:val="clear" w:color="auto" w:fill="auto"/>
        <w:adjustRightInd w:val="0"/>
        <w:snapToGrid w:val="0"/>
        <w:spacing w:line="400" w:lineRule="exact"/>
        <w:rPr>
          <w:rFonts w:ascii="宋体" w:hAnsi="宋体"/>
          <w:color w:val="auto"/>
          <w:kern w:val="0"/>
          <w:sz w:val="24"/>
          <w:highlight w:val="none"/>
        </w:rPr>
      </w:pPr>
      <w:r>
        <w:rPr>
          <w:rFonts w:ascii="宋体" w:hAnsi="宋体"/>
          <w:color w:val="auto"/>
          <w:kern w:val="0"/>
          <w:sz w:val="24"/>
          <w:highlight w:val="none"/>
        </w:rPr>
        <w:t>（</w:t>
      </w:r>
      <w:r>
        <w:rPr>
          <w:rFonts w:hint="eastAsia" w:ascii="宋体" w:hAnsi="宋体"/>
          <w:color w:val="auto"/>
          <w:kern w:val="0"/>
          <w:sz w:val="24"/>
          <w:highlight w:val="none"/>
        </w:rPr>
        <w:t>3</w:t>
      </w:r>
      <w:r>
        <w:rPr>
          <w:rFonts w:ascii="宋体" w:hAnsi="宋体"/>
          <w:color w:val="auto"/>
          <w:kern w:val="0"/>
          <w:sz w:val="24"/>
          <w:highlight w:val="none"/>
        </w:rPr>
        <w:t>）如评标委员会认为所有投标报价均出现异常，可以否定所有投标，宣布本次招标失败。</w:t>
      </w:r>
    </w:p>
    <w:p>
      <w:pPr>
        <w:shd w:val="clear" w:color="auto" w:fill="auto"/>
        <w:adjustRightInd w:val="0"/>
        <w:snapToGrid w:val="0"/>
        <w:spacing w:line="400" w:lineRule="exact"/>
        <w:rPr>
          <w:rFonts w:ascii="宋体" w:hAnsi="宋体"/>
          <w:color w:val="auto"/>
          <w:kern w:val="0"/>
          <w:sz w:val="24"/>
          <w:highlight w:val="none"/>
        </w:rPr>
      </w:pPr>
      <w:r>
        <w:rPr>
          <w:rFonts w:ascii="宋体" w:hAnsi="宋体"/>
          <w:color w:val="auto"/>
          <w:kern w:val="0"/>
          <w:sz w:val="24"/>
          <w:highlight w:val="none"/>
        </w:rPr>
        <w:t>（</w:t>
      </w:r>
      <w:r>
        <w:rPr>
          <w:rFonts w:hint="eastAsia" w:ascii="宋体" w:hAnsi="宋体"/>
          <w:color w:val="auto"/>
          <w:kern w:val="0"/>
          <w:sz w:val="24"/>
          <w:highlight w:val="none"/>
        </w:rPr>
        <w:t>4</w:t>
      </w:r>
      <w:r>
        <w:rPr>
          <w:rFonts w:ascii="宋体" w:hAnsi="宋体"/>
          <w:color w:val="auto"/>
          <w:kern w:val="0"/>
          <w:sz w:val="24"/>
          <w:highlight w:val="none"/>
        </w:rPr>
        <w:t>）本招标文件所称的投标报价均含设备原价、运输、调试、售后服务等费用在内的供应完全价，招标人不再为此次招标项目的完成支付任何费用。</w:t>
      </w:r>
    </w:p>
    <w:p>
      <w:pPr>
        <w:shd w:val="clear" w:color="auto" w:fill="auto"/>
        <w:adjustRightInd w:val="0"/>
        <w:snapToGrid w:val="0"/>
        <w:spacing w:line="400" w:lineRule="exact"/>
        <w:rPr>
          <w:rFonts w:ascii="宋体" w:hAnsi="宋体"/>
          <w:color w:val="auto"/>
          <w:kern w:val="0"/>
          <w:sz w:val="24"/>
          <w:highlight w:val="none"/>
        </w:rPr>
      </w:pPr>
      <w:r>
        <w:rPr>
          <w:rFonts w:hint="eastAsia" w:ascii="宋体" w:hAnsi="宋体"/>
          <w:color w:val="auto"/>
          <w:kern w:val="0"/>
          <w:sz w:val="24"/>
          <w:highlight w:val="none"/>
        </w:rPr>
        <w:t>2、改变招标方式或不再招标</w:t>
      </w:r>
    </w:p>
    <w:p>
      <w:pPr>
        <w:shd w:val="clear" w:color="auto" w:fill="auto"/>
        <w:adjustRightInd w:val="0"/>
        <w:snapToGrid w:val="0"/>
        <w:spacing w:line="400" w:lineRule="exact"/>
        <w:rPr>
          <w:rFonts w:ascii="宋体" w:hAnsi="宋体"/>
          <w:color w:val="auto"/>
          <w:kern w:val="0"/>
          <w:sz w:val="24"/>
          <w:highlight w:val="none"/>
        </w:rPr>
      </w:pPr>
      <w:r>
        <w:rPr>
          <w:rFonts w:ascii="宋体" w:hAnsi="宋体"/>
          <w:color w:val="auto"/>
          <w:kern w:val="0"/>
          <w:sz w:val="24"/>
          <w:highlight w:val="none"/>
        </w:rPr>
        <w:t>（1）</w:t>
      </w:r>
      <w:r>
        <w:rPr>
          <w:rFonts w:hint="eastAsia" w:ascii="宋体" w:hAnsi="宋体"/>
          <w:color w:val="auto"/>
          <w:kern w:val="0"/>
          <w:sz w:val="24"/>
          <w:highlight w:val="none"/>
        </w:rPr>
        <w:t>改变招标方式</w:t>
      </w:r>
    </w:p>
    <w:p>
      <w:pPr>
        <w:shd w:val="clear" w:color="auto" w:fill="auto"/>
        <w:adjustRightInd w:val="0"/>
        <w:snapToGrid w:val="0"/>
        <w:spacing w:line="400" w:lineRule="exact"/>
        <w:ind w:firstLine="120" w:firstLineChars="50"/>
        <w:rPr>
          <w:rFonts w:ascii="宋体" w:hAnsi="宋体"/>
          <w:color w:val="auto"/>
          <w:kern w:val="0"/>
          <w:sz w:val="24"/>
          <w:highlight w:val="none"/>
        </w:rPr>
      </w:pPr>
      <w:r>
        <w:rPr>
          <w:rFonts w:hint="eastAsia" w:ascii="宋体" w:hAnsi="宋体"/>
          <w:color w:val="auto"/>
          <w:kern w:val="0"/>
          <w:sz w:val="24"/>
          <w:highlight w:val="none"/>
        </w:rPr>
        <w:t>有下列情形之一的，招标人将重新招标：</w:t>
      </w:r>
    </w:p>
    <w:p>
      <w:pPr>
        <w:shd w:val="clear" w:color="auto" w:fill="auto"/>
        <w:adjustRightInd w:val="0"/>
        <w:snapToGrid w:val="0"/>
        <w:spacing w:line="400" w:lineRule="exact"/>
        <w:rPr>
          <w:rFonts w:ascii="宋体" w:hAnsi="宋体"/>
          <w:color w:val="auto"/>
          <w:kern w:val="0"/>
          <w:sz w:val="24"/>
          <w:highlight w:val="none"/>
        </w:rPr>
      </w:pPr>
      <w:r>
        <w:rPr>
          <w:rFonts w:hint="eastAsia" w:ascii="宋体" w:hAnsi="宋体"/>
          <w:color w:val="auto"/>
          <w:kern w:val="0"/>
          <w:sz w:val="24"/>
          <w:highlight w:val="none"/>
        </w:rPr>
        <w:t>①投标截止时间止，投标人少于3 个的，满足竞争性谈判条件的，经招标人同意可直接转为竞争性谈判。</w:t>
      </w:r>
    </w:p>
    <w:p>
      <w:pPr>
        <w:shd w:val="clear" w:color="auto" w:fill="auto"/>
        <w:adjustRightInd w:val="0"/>
        <w:snapToGrid w:val="0"/>
        <w:spacing w:line="400" w:lineRule="exact"/>
        <w:rPr>
          <w:rFonts w:ascii="宋体" w:hAnsi="宋体"/>
          <w:color w:val="auto"/>
          <w:kern w:val="0"/>
          <w:sz w:val="24"/>
          <w:highlight w:val="none"/>
        </w:rPr>
      </w:pPr>
      <w:r>
        <w:rPr>
          <w:rFonts w:hint="eastAsia" w:ascii="宋体" w:hAnsi="宋体"/>
          <w:color w:val="auto"/>
          <w:kern w:val="0"/>
          <w:sz w:val="24"/>
          <w:highlight w:val="none"/>
        </w:rPr>
        <w:t>②经评标委员会评审后认为所有投标人的投标报价明显不合理或投标文件均不满足响应性要求时，招标人可以否决所有投标。</w:t>
      </w:r>
    </w:p>
    <w:p>
      <w:pPr>
        <w:shd w:val="clear" w:color="auto" w:fill="auto"/>
        <w:adjustRightInd w:val="0"/>
        <w:snapToGrid w:val="0"/>
        <w:spacing w:line="400" w:lineRule="exact"/>
        <w:rPr>
          <w:rFonts w:ascii="宋体" w:hAnsi="宋体"/>
          <w:color w:val="auto"/>
          <w:kern w:val="0"/>
          <w:sz w:val="24"/>
          <w:highlight w:val="none"/>
        </w:rPr>
      </w:pPr>
      <w:r>
        <w:rPr>
          <w:rFonts w:ascii="宋体" w:hAnsi="宋体"/>
          <w:color w:val="auto"/>
          <w:kern w:val="0"/>
          <w:sz w:val="24"/>
          <w:highlight w:val="none"/>
        </w:rPr>
        <w:t>（2）</w:t>
      </w:r>
      <w:r>
        <w:rPr>
          <w:rFonts w:hint="eastAsia" w:ascii="宋体" w:hAnsi="宋体"/>
          <w:color w:val="auto"/>
          <w:kern w:val="0"/>
          <w:sz w:val="24"/>
          <w:highlight w:val="none"/>
        </w:rPr>
        <w:t>不再招标</w:t>
      </w:r>
    </w:p>
    <w:p>
      <w:pPr>
        <w:pStyle w:val="9"/>
        <w:jc w:val="left"/>
        <w:rPr>
          <w:rFonts w:hint="eastAsia" w:ascii="宋体" w:hAnsi="宋体" w:eastAsia="宋体" w:cs="宋体"/>
          <w:sz w:val="24"/>
        </w:rPr>
      </w:pPr>
      <w:r>
        <w:rPr>
          <w:rFonts w:hint="eastAsia" w:ascii="宋体" w:hAnsi="宋体"/>
          <w:color w:val="auto"/>
          <w:kern w:val="0"/>
          <w:sz w:val="24"/>
          <w:highlight w:val="none"/>
        </w:rPr>
        <w:t>如重新招标开标时，经审验后合格的投标人未达到开标规定的3人以上，招标人申请经同意可以转为其他方式采购。</w:t>
      </w:r>
    </w:p>
    <w:p>
      <w:pPr>
        <w:pStyle w:val="9"/>
        <w:rPr>
          <w:rFonts w:hint="eastAsia" w:ascii="宋体" w:hAnsi="宋体" w:eastAsia="宋体" w:cs="宋体"/>
          <w:sz w:val="24"/>
        </w:rPr>
      </w:pPr>
    </w:p>
    <w:p>
      <w:pPr>
        <w:pStyle w:val="9"/>
        <w:rPr>
          <w:rFonts w:hint="eastAsia" w:ascii="宋体" w:hAnsi="宋体" w:eastAsia="宋体" w:cs="宋体"/>
          <w:sz w:val="24"/>
        </w:rPr>
      </w:pPr>
    </w:p>
    <w:p>
      <w:pPr>
        <w:pStyle w:val="9"/>
        <w:jc w:val="both"/>
        <w:rPr>
          <w:rFonts w:hint="eastAsia" w:ascii="宋体" w:hAnsi="宋体" w:eastAsia="宋体" w:cs="宋体"/>
          <w:sz w:val="24"/>
        </w:rPr>
      </w:pPr>
    </w:p>
    <w:p>
      <w:pPr>
        <w:pStyle w:val="9"/>
        <w:rPr>
          <w:rFonts w:hint="eastAsia" w:ascii="宋体" w:hAnsi="宋体" w:eastAsia="宋体" w:cs="宋体"/>
          <w:sz w:val="24"/>
        </w:rPr>
      </w:pPr>
    </w:p>
    <w:bookmarkEnd w:id="12"/>
    <w:bookmarkEnd w:id="13"/>
    <w:bookmarkEnd w:id="14"/>
    <w:p>
      <w:pPr>
        <w:keepNext w:val="0"/>
        <w:keepLines w:val="0"/>
        <w:pageBreakBefore w:val="0"/>
        <w:widowControl w:val="0"/>
        <w:numPr>
          <w:ilvl w:val="0"/>
          <w:numId w:val="0"/>
        </w:numPr>
        <w:kinsoku/>
        <w:wordWrap/>
        <w:overflowPunct/>
        <w:topLinePunct w:val="0"/>
        <w:autoSpaceDE/>
        <w:autoSpaceDN/>
        <w:bidi w:val="0"/>
        <w:adjustRightInd/>
        <w:snapToGrid w:val="0"/>
        <w:spacing w:before="157" w:beforeLines="50" w:after="157" w:afterLines="50" w:line="400" w:lineRule="exact"/>
        <w:jc w:val="both"/>
        <w:textAlignment w:val="auto"/>
        <w:outlineLvl w:val="0"/>
        <w:rPr>
          <w:rFonts w:hint="eastAsia" w:ascii="宋体" w:hAnsi="宋体" w:cs="宋体"/>
          <w:b/>
          <w:kern w:val="2"/>
          <w:sz w:val="32"/>
          <w:szCs w:val="32"/>
          <w:lang w:val="en-US" w:eastAsia="zh-CN" w:bidi="ar-SA"/>
        </w:rPr>
      </w:pPr>
      <w:bookmarkStart w:id="39" w:name="_Toc246213148"/>
      <w:bookmarkStart w:id="40" w:name="_Toc484767901"/>
      <w:bookmarkStart w:id="41" w:name="_Toc270281777"/>
      <w:bookmarkStart w:id="42" w:name="_Toc468"/>
    </w:p>
    <w:p>
      <w:pPr>
        <w:keepNext w:val="0"/>
        <w:keepLines w:val="0"/>
        <w:pageBreakBefore w:val="0"/>
        <w:widowControl w:val="0"/>
        <w:numPr>
          <w:ilvl w:val="0"/>
          <w:numId w:val="0"/>
        </w:numPr>
        <w:kinsoku/>
        <w:wordWrap/>
        <w:overflowPunct/>
        <w:topLinePunct w:val="0"/>
        <w:autoSpaceDE/>
        <w:autoSpaceDN/>
        <w:bidi w:val="0"/>
        <w:adjustRightInd/>
        <w:snapToGrid w:val="0"/>
        <w:spacing w:before="157" w:beforeLines="50" w:after="157" w:afterLines="50" w:line="400" w:lineRule="exact"/>
        <w:ind w:firstLine="643" w:firstLineChars="200"/>
        <w:jc w:val="center"/>
        <w:textAlignment w:val="auto"/>
        <w:outlineLvl w:val="0"/>
        <w:rPr>
          <w:rFonts w:hint="eastAsia" w:ascii="宋体" w:hAnsi="宋体" w:cs="宋体"/>
          <w:b/>
          <w:kern w:val="2"/>
          <w:sz w:val="32"/>
          <w:szCs w:val="32"/>
          <w:lang w:val="en-US" w:eastAsia="zh-CN" w:bidi="ar-SA"/>
        </w:rPr>
      </w:pPr>
    </w:p>
    <w:bookmarkEnd w:id="15"/>
    <w:bookmarkEnd w:id="39"/>
    <w:bookmarkEnd w:id="40"/>
    <w:bookmarkEnd w:id="41"/>
    <w:bookmarkEnd w:id="42"/>
    <w:p>
      <w:pPr>
        <w:keepNext w:val="0"/>
        <w:keepLines w:val="0"/>
        <w:pageBreakBefore w:val="0"/>
        <w:widowControl w:val="0"/>
        <w:shd w:val="clear" w:color="auto" w:fill="auto"/>
        <w:kinsoku/>
        <w:wordWrap/>
        <w:overflowPunct/>
        <w:topLinePunct w:val="0"/>
        <w:autoSpaceDE/>
        <w:autoSpaceDN/>
        <w:bidi w:val="0"/>
        <w:adjustRightInd/>
        <w:snapToGrid/>
        <w:jc w:val="center"/>
        <w:textAlignment w:val="auto"/>
        <w:outlineLvl w:val="0"/>
        <w:rPr>
          <w:rFonts w:hint="default" w:ascii="宋体" w:hAnsi="宋体" w:eastAsia="宋体"/>
          <w:b/>
          <w:color w:val="auto"/>
          <w:kern w:val="0"/>
          <w:sz w:val="32"/>
          <w:szCs w:val="32"/>
          <w:highlight w:val="none"/>
          <w:lang w:val="en-US" w:eastAsia="zh-CN"/>
        </w:rPr>
      </w:pPr>
      <w:bookmarkStart w:id="43" w:name="_Toc22262"/>
      <w:bookmarkStart w:id="44" w:name="_Toc246213149"/>
      <w:bookmarkStart w:id="45" w:name="_Toc270281778"/>
      <w:r>
        <w:rPr>
          <w:rFonts w:hint="eastAsia" w:ascii="宋体" w:hAnsi="宋体"/>
          <w:b/>
          <w:color w:val="auto"/>
          <w:kern w:val="0"/>
          <w:sz w:val="32"/>
          <w:szCs w:val="32"/>
          <w:highlight w:val="none"/>
        </w:rPr>
        <w:t>第四章</w:t>
      </w:r>
      <w:r>
        <w:rPr>
          <w:rFonts w:hint="eastAsia" w:ascii="宋体" w:hAnsi="宋体"/>
          <w:b/>
          <w:color w:val="auto"/>
          <w:kern w:val="0"/>
          <w:sz w:val="32"/>
          <w:szCs w:val="32"/>
          <w:highlight w:val="none"/>
          <w:lang w:val="en-US" w:eastAsia="zh-CN"/>
        </w:rPr>
        <w:t xml:space="preserve">  </w:t>
      </w:r>
      <w:bookmarkEnd w:id="43"/>
      <w:r>
        <w:rPr>
          <w:rFonts w:hint="eastAsia" w:ascii="宋体" w:hAnsi="宋体"/>
          <w:b/>
          <w:color w:val="auto"/>
          <w:kern w:val="0"/>
          <w:sz w:val="32"/>
          <w:szCs w:val="32"/>
          <w:highlight w:val="none"/>
          <w:lang w:val="en-US" w:eastAsia="zh-CN"/>
        </w:rPr>
        <w:t>采购需求</w:t>
      </w:r>
    </w:p>
    <w:p>
      <w:pPr>
        <w:shd w:val="clear" w:color="auto" w:fill="auto"/>
        <w:rPr>
          <w:rFonts w:hint="eastAsia" w:ascii="宋体" w:hAnsi="宋体"/>
          <w:b/>
          <w:color w:val="auto"/>
          <w:highlight w:val="none"/>
        </w:rPr>
      </w:pPr>
    </w:p>
    <w:p>
      <w:pPr>
        <w:keepNext w:val="0"/>
        <w:keepLines w:val="0"/>
        <w:pageBreakBefore w:val="0"/>
        <w:widowControl w:val="0"/>
        <w:shd w:val="clear" w:color="auto" w:fill="auto"/>
        <w:kinsoku/>
        <w:wordWrap/>
        <w:overflowPunct/>
        <w:topLinePunct w:val="0"/>
        <w:autoSpaceDE w:val="0"/>
        <w:autoSpaceDN w:val="0"/>
        <w:bidi w:val="0"/>
        <w:adjustRightInd w:val="0"/>
        <w:snapToGrid/>
        <w:spacing w:line="360" w:lineRule="auto"/>
        <w:ind w:right="0" w:firstLine="482" w:firstLineChars="200"/>
        <w:textAlignment w:val="auto"/>
        <w:rPr>
          <w:rFonts w:hint="eastAsia" w:ascii="宋体" w:hAnsi="宋体" w:eastAsia="宋体" w:cs="宋体"/>
          <w:color w:val="auto"/>
          <w:kern w:val="0"/>
          <w:sz w:val="24"/>
          <w:szCs w:val="24"/>
          <w:highlight w:val="none"/>
          <w:lang w:val="zh-CN"/>
        </w:rPr>
      </w:pPr>
      <w:bookmarkStart w:id="46" w:name="OLE_LINK22"/>
      <w:r>
        <w:rPr>
          <w:rFonts w:hint="eastAsia" w:ascii="宋体" w:hAnsi="宋体" w:eastAsia="宋体" w:cs="@仿宋_GB2312"/>
          <w:b/>
          <w:color w:val="auto"/>
          <w:sz w:val="24"/>
          <w:szCs w:val="18"/>
          <w:highlight w:val="none"/>
        </w:rPr>
        <w:t>一、</w:t>
      </w:r>
      <w:bookmarkEnd w:id="46"/>
      <w:r>
        <w:rPr>
          <w:rFonts w:hint="eastAsia" w:ascii="宋体" w:hAnsi="宋体" w:eastAsia="宋体" w:cs="@仿宋_GB2312"/>
          <w:b/>
          <w:color w:val="auto"/>
          <w:sz w:val="24"/>
          <w:szCs w:val="18"/>
          <w:highlight w:val="none"/>
          <w:lang w:val="zh-CN" w:eastAsia="zh-CN"/>
        </w:rPr>
        <w:t xml:space="preserve">项目需求： </w:t>
      </w:r>
    </w:p>
    <w:p>
      <w:pPr>
        <w:keepNext w:val="0"/>
        <w:keepLines w:val="0"/>
        <w:pageBreakBefore w:val="0"/>
        <w:widowControl w:val="0"/>
        <w:shd w:val="clear" w:color="auto" w:fill="auto"/>
        <w:kinsoku/>
        <w:wordWrap/>
        <w:overflowPunct/>
        <w:topLinePunct w:val="0"/>
        <w:autoSpaceDE w:val="0"/>
        <w:autoSpaceDN w:val="0"/>
        <w:bidi w:val="0"/>
        <w:adjustRightInd w:val="0"/>
        <w:snapToGrid/>
        <w:spacing w:line="360" w:lineRule="auto"/>
        <w:ind w:right="0" w:firstLine="480" w:firstLineChars="200"/>
        <w:textAlignment w:val="auto"/>
        <w:rPr>
          <w:rFonts w:hint="eastAsia" w:ascii="宋体" w:hAnsi="宋体" w:eastAsia="宋体" w:cs="宋体"/>
          <w:color w:val="auto"/>
          <w:kern w:val="0"/>
          <w:sz w:val="24"/>
          <w:szCs w:val="24"/>
          <w:highlight w:val="none"/>
          <w:lang w:val="zh-CN" w:eastAsia="zh-CN"/>
        </w:rPr>
      </w:pPr>
      <w:r>
        <w:rPr>
          <w:rFonts w:hint="eastAsia" w:ascii="宋体" w:hAnsi="宋体" w:eastAsia="宋体" w:cs="宋体"/>
          <w:color w:val="auto"/>
          <w:kern w:val="0"/>
          <w:sz w:val="24"/>
          <w:szCs w:val="24"/>
          <w:highlight w:val="none"/>
          <w:lang w:val="zh-CN" w:eastAsia="zh-CN"/>
        </w:rPr>
        <w:t xml:space="preserve">（一）险种名称：医疗责任保险 </w:t>
      </w:r>
    </w:p>
    <w:p>
      <w:pPr>
        <w:keepNext w:val="0"/>
        <w:keepLines w:val="0"/>
        <w:pageBreakBefore w:val="0"/>
        <w:widowControl w:val="0"/>
        <w:shd w:val="clear" w:color="auto" w:fill="auto"/>
        <w:kinsoku/>
        <w:wordWrap/>
        <w:overflowPunct/>
        <w:topLinePunct w:val="0"/>
        <w:autoSpaceDE w:val="0"/>
        <w:autoSpaceDN w:val="0"/>
        <w:bidi w:val="0"/>
        <w:adjustRightInd w:val="0"/>
        <w:snapToGrid/>
        <w:spacing w:line="360" w:lineRule="auto"/>
        <w:ind w:right="0" w:firstLine="480" w:firstLineChars="200"/>
        <w:textAlignment w:val="auto"/>
        <w:rPr>
          <w:rFonts w:hint="eastAsia"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zh-CN" w:eastAsia="zh-CN"/>
        </w:rPr>
        <w:t xml:space="preserve">（二）基准赔偿限额： </w:t>
      </w:r>
    </w:p>
    <w:p>
      <w:pPr>
        <w:keepNext w:val="0"/>
        <w:keepLines w:val="0"/>
        <w:pageBreakBefore w:val="0"/>
        <w:widowControl w:val="0"/>
        <w:shd w:val="clear" w:color="auto" w:fill="auto"/>
        <w:kinsoku/>
        <w:wordWrap/>
        <w:overflowPunct/>
        <w:topLinePunct w:val="0"/>
        <w:autoSpaceDE w:val="0"/>
        <w:autoSpaceDN w:val="0"/>
        <w:bidi w:val="0"/>
        <w:adjustRightInd w:val="0"/>
        <w:snapToGrid/>
        <w:spacing w:line="360" w:lineRule="auto"/>
        <w:ind w:right="0" w:firstLine="480" w:firstLineChars="200"/>
        <w:textAlignment w:val="auto"/>
        <w:rPr>
          <w:rFonts w:hint="eastAsia"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zh-CN" w:eastAsia="zh-CN"/>
        </w:rPr>
        <w:t>1、单次事故赔偿限额</w:t>
      </w:r>
      <w:r>
        <w:rPr>
          <w:rFonts w:hint="eastAsia" w:ascii="宋体" w:hAnsi="宋体" w:eastAsia="宋体" w:cs="宋体"/>
          <w:color w:val="auto"/>
          <w:kern w:val="0"/>
          <w:sz w:val="24"/>
          <w:szCs w:val="24"/>
          <w:highlight w:val="none"/>
          <w:lang w:val="en-US" w:eastAsia="zh-CN"/>
        </w:rPr>
        <w:t>15</w:t>
      </w:r>
      <w:r>
        <w:rPr>
          <w:rFonts w:hint="eastAsia" w:ascii="宋体" w:hAnsi="宋体" w:eastAsia="宋体" w:cs="宋体"/>
          <w:color w:val="auto"/>
          <w:kern w:val="0"/>
          <w:sz w:val="24"/>
          <w:szCs w:val="24"/>
          <w:highlight w:val="none"/>
          <w:lang w:val="zh-CN" w:eastAsia="zh-CN"/>
        </w:rPr>
        <w:t>万元，医疗不区分，年累计赔偿限额</w:t>
      </w:r>
      <w:r>
        <w:rPr>
          <w:rFonts w:hint="eastAsia" w:ascii="宋体" w:hAnsi="宋体" w:eastAsia="宋体" w:cs="宋体"/>
          <w:color w:val="auto"/>
          <w:kern w:val="0"/>
          <w:sz w:val="24"/>
          <w:szCs w:val="24"/>
          <w:highlight w:val="none"/>
          <w:lang w:val="en-US" w:eastAsia="zh-CN"/>
        </w:rPr>
        <w:t>40</w:t>
      </w:r>
      <w:r>
        <w:rPr>
          <w:rFonts w:hint="eastAsia" w:ascii="宋体" w:hAnsi="宋体" w:eastAsia="宋体" w:cs="宋体"/>
          <w:color w:val="auto"/>
          <w:kern w:val="0"/>
          <w:sz w:val="24"/>
          <w:szCs w:val="24"/>
          <w:highlight w:val="none"/>
          <w:lang w:val="zh-CN" w:eastAsia="zh-CN"/>
        </w:rPr>
        <w:t xml:space="preserve">万元。 </w:t>
      </w:r>
    </w:p>
    <w:p>
      <w:pPr>
        <w:keepNext w:val="0"/>
        <w:keepLines w:val="0"/>
        <w:pageBreakBefore w:val="0"/>
        <w:widowControl w:val="0"/>
        <w:shd w:val="clear" w:color="auto" w:fill="auto"/>
        <w:kinsoku/>
        <w:wordWrap/>
        <w:overflowPunct/>
        <w:topLinePunct w:val="0"/>
        <w:autoSpaceDE w:val="0"/>
        <w:autoSpaceDN w:val="0"/>
        <w:bidi w:val="0"/>
        <w:adjustRightInd w:val="0"/>
        <w:snapToGrid/>
        <w:spacing w:line="360" w:lineRule="auto"/>
        <w:ind w:right="0" w:firstLine="480" w:firstLineChars="200"/>
        <w:textAlignment w:val="auto"/>
        <w:rPr>
          <w:rFonts w:hint="eastAsia"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zh-CN" w:eastAsia="zh-CN"/>
        </w:rPr>
        <w:t xml:space="preserve">2、每人赔偿限额是指在保险年度内，被保险医疗机构造成每一名患者人身损害，在保险责任范围内获得的最高赔偿金额。 </w:t>
      </w:r>
    </w:p>
    <w:p>
      <w:pPr>
        <w:keepNext w:val="0"/>
        <w:keepLines w:val="0"/>
        <w:pageBreakBefore w:val="0"/>
        <w:widowControl w:val="0"/>
        <w:shd w:val="clear" w:color="auto" w:fill="auto"/>
        <w:kinsoku/>
        <w:wordWrap/>
        <w:overflowPunct/>
        <w:topLinePunct w:val="0"/>
        <w:autoSpaceDE w:val="0"/>
        <w:autoSpaceDN w:val="0"/>
        <w:bidi w:val="0"/>
        <w:adjustRightInd w:val="0"/>
        <w:snapToGrid/>
        <w:spacing w:line="360" w:lineRule="auto"/>
        <w:ind w:right="0" w:firstLine="480" w:firstLineChars="200"/>
        <w:textAlignment w:val="auto"/>
        <w:rPr>
          <w:rFonts w:hint="eastAsia" w:ascii="宋体" w:hAnsi="宋体" w:eastAsia="宋体" w:cs="宋体"/>
          <w:color w:val="auto"/>
          <w:kern w:val="0"/>
          <w:sz w:val="24"/>
          <w:szCs w:val="24"/>
          <w:highlight w:val="none"/>
          <w:lang w:val="zh-CN" w:eastAsia="zh-CN"/>
        </w:rPr>
      </w:pPr>
      <w:r>
        <w:rPr>
          <w:rFonts w:hint="eastAsia" w:ascii="宋体" w:hAnsi="宋体" w:eastAsia="宋体" w:cs="宋体"/>
          <w:color w:val="auto"/>
          <w:kern w:val="0"/>
          <w:sz w:val="24"/>
          <w:szCs w:val="24"/>
          <w:highlight w:val="none"/>
          <w:lang w:val="zh-CN" w:eastAsia="zh-CN"/>
        </w:rPr>
        <w:t xml:space="preserve">3、累计赔偿限额是指被保险医疗机构在保险年度内获得的最高赔偿金额。若保险年度内被保险医疗机构累计获得的赔款等于累计赔偿限额，则该医疗机构的保险单项下的相应保险责任终止，但参与调解服务的责任到合同期满终止。 </w:t>
      </w:r>
    </w:p>
    <w:p>
      <w:pPr>
        <w:keepNext w:val="0"/>
        <w:keepLines w:val="0"/>
        <w:pageBreakBefore w:val="0"/>
        <w:widowControl w:val="0"/>
        <w:shd w:val="clear" w:color="auto" w:fill="auto"/>
        <w:kinsoku/>
        <w:wordWrap/>
        <w:overflowPunct/>
        <w:topLinePunct w:val="0"/>
        <w:autoSpaceDE w:val="0"/>
        <w:autoSpaceDN w:val="0"/>
        <w:bidi w:val="0"/>
        <w:adjustRightInd w:val="0"/>
        <w:snapToGrid/>
        <w:spacing w:line="360" w:lineRule="auto"/>
        <w:ind w:right="0" w:firstLine="480" w:firstLineChars="200"/>
        <w:textAlignment w:val="auto"/>
        <w:rPr>
          <w:rFonts w:hint="eastAsia" w:ascii="宋体" w:hAnsi="宋体" w:eastAsia="宋体" w:cs="宋体"/>
          <w:color w:val="auto"/>
          <w:kern w:val="0"/>
          <w:sz w:val="24"/>
          <w:szCs w:val="24"/>
          <w:highlight w:val="none"/>
          <w:lang w:val="zh-CN" w:eastAsia="zh-CN"/>
        </w:rPr>
      </w:pPr>
      <w:r>
        <w:rPr>
          <w:rFonts w:hint="eastAsia" w:ascii="宋体" w:hAnsi="宋体" w:eastAsia="宋体" w:cs="宋体"/>
          <w:color w:val="auto"/>
          <w:kern w:val="0"/>
          <w:sz w:val="24"/>
          <w:szCs w:val="24"/>
          <w:highlight w:val="none"/>
          <w:lang w:val="zh-CN" w:eastAsia="zh-CN"/>
        </w:rPr>
        <w:t xml:space="preserve">（三）绝对免赔率（额） </w:t>
      </w:r>
    </w:p>
    <w:p>
      <w:pPr>
        <w:keepNext w:val="0"/>
        <w:keepLines w:val="0"/>
        <w:pageBreakBefore w:val="0"/>
        <w:widowControl w:val="0"/>
        <w:shd w:val="clear" w:color="auto" w:fill="auto"/>
        <w:kinsoku/>
        <w:wordWrap/>
        <w:overflowPunct/>
        <w:topLinePunct w:val="0"/>
        <w:autoSpaceDE w:val="0"/>
        <w:autoSpaceDN w:val="0"/>
        <w:bidi w:val="0"/>
        <w:adjustRightInd w:val="0"/>
        <w:snapToGrid/>
        <w:spacing w:line="360" w:lineRule="auto"/>
        <w:ind w:right="0" w:firstLine="480" w:firstLineChars="200"/>
        <w:textAlignment w:val="auto"/>
        <w:rPr>
          <w:rFonts w:hint="eastAsia" w:ascii="宋体" w:hAnsi="宋体" w:eastAsia="宋体" w:cs="宋体"/>
          <w:color w:val="auto"/>
          <w:kern w:val="0"/>
          <w:sz w:val="24"/>
          <w:szCs w:val="24"/>
          <w:highlight w:val="none"/>
          <w:lang w:val="zh-CN" w:eastAsia="zh-CN"/>
        </w:rPr>
      </w:pPr>
      <w:r>
        <w:rPr>
          <w:rFonts w:hint="eastAsia" w:ascii="宋体" w:hAnsi="宋体" w:eastAsia="宋体" w:cs="宋体"/>
          <w:color w:val="auto"/>
          <w:kern w:val="0"/>
          <w:sz w:val="24"/>
          <w:szCs w:val="24"/>
          <w:highlight w:val="none"/>
          <w:lang w:val="zh-CN" w:eastAsia="zh-CN"/>
        </w:rPr>
        <w:t>每次事故设立</w:t>
      </w:r>
      <w:r>
        <w:rPr>
          <w:rFonts w:hint="eastAsia" w:ascii="宋体" w:hAnsi="宋体" w:eastAsia="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lang w:val="zh-CN" w:eastAsia="zh-CN"/>
        </w:rPr>
        <w:t>%的绝对免赔率或</w:t>
      </w:r>
      <w:r>
        <w:rPr>
          <w:rFonts w:hint="eastAsia" w:ascii="宋体" w:hAnsi="宋体" w:eastAsia="宋体" w:cs="宋体"/>
          <w:color w:val="auto"/>
          <w:kern w:val="0"/>
          <w:sz w:val="24"/>
          <w:szCs w:val="24"/>
          <w:highlight w:val="none"/>
          <w:lang w:val="en-US" w:eastAsia="zh-CN"/>
        </w:rPr>
        <w:t>1000</w:t>
      </w:r>
      <w:r>
        <w:rPr>
          <w:rFonts w:hint="eastAsia" w:ascii="宋体" w:hAnsi="宋体" w:eastAsia="宋体" w:cs="宋体"/>
          <w:color w:val="auto"/>
          <w:kern w:val="0"/>
          <w:sz w:val="24"/>
          <w:szCs w:val="24"/>
          <w:highlight w:val="none"/>
          <w:lang w:val="zh-CN" w:eastAsia="zh-CN"/>
        </w:rPr>
        <w:t xml:space="preserve">元的绝对免赔额(以高者为准)。 </w:t>
      </w:r>
    </w:p>
    <w:p>
      <w:pPr>
        <w:keepNext w:val="0"/>
        <w:keepLines w:val="0"/>
        <w:pageBreakBefore w:val="0"/>
        <w:widowControl w:val="0"/>
        <w:shd w:val="clear" w:color="auto" w:fill="auto"/>
        <w:kinsoku/>
        <w:wordWrap/>
        <w:overflowPunct/>
        <w:topLinePunct w:val="0"/>
        <w:autoSpaceDE w:val="0"/>
        <w:autoSpaceDN w:val="0"/>
        <w:bidi w:val="0"/>
        <w:adjustRightInd w:val="0"/>
        <w:snapToGrid/>
        <w:spacing w:line="360" w:lineRule="auto"/>
        <w:ind w:right="0" w:firstLine="480" w:firstLineChars="200"/>
        <w:textAlignment w:val="auto"/>
        <w:rPr>
          <w:rFonts w:hint="eastAsia" w:ascii="宋体" w:hAnsi="宋体" w:eastAsia="宋体" w:cs="宋体"/>
          <w:color w:val="auto"/>
          <w:kern w:val="0"/>
          <w:sz w:val="24"/>
          <w:szCs w:val="24"/>
          <w:highlight w:val="none"/>
          <w:lang w:val="zh-CN" w:eastAsia="zh-CN"/>
        </w:rPr>
      </w:pPr>
      <w:r>
        <w:rPr>
          <w:rFonts w:hint="eastAsia" w:ascii="宋体" w:hAnsi="宋体" w:eastAsia="宋体" w:cs="宋体"/>
          <w:color w:val="auto"/>
          <w:kern w:val="0"/>
          <w:sz w:val="24"/>
          <w:szCs w:val="24"/>
          <w:highlight w:val="none"/>
          <w:lang w:val="zh-CN" w:eastAsia="zh-CN"/>
        </w:rPr>
        <w:t>（</w:t>
      </w:r>
      <w:r>
        <w:rPr>
          <w:rFonts w:hint="eastAsia" w:ascii="宋体" w:hAnsi="宋体" w:eastAsia="宋体" w:cs="宋体"/>
          <w:color w:val="auto"/>
          <w:kern w:val="0"/>
          <w:sz w:val="24"/>
          <w:szCs w:val="24"/>
          <w:highlight w:val="none"/>
          <w:lang w:val="en-US" w:eastAsia="zh-CN"/>
        </w:rPr>
        <w:t>四</w:t>
      </w:r>
      <w:r>
        <w:rPr>
          <w:rFonts w:hint="eastAsia" w:ascii="宋体" w:hAnsi="宋体" w:eastAsia="宋体" w:cs="宋体"/>
          <w:color w:val="auto"/>
          <w:kern w:val="0"/>
          <w:sz w:val="24"/>
          <w:szCs w:val="24"/>
          <w:highlight w:val="none"/>
          <w:lang w:val="zh-CN" w:eastAsia="zh-CN"/>
        </w:rPr>
        <w:t>）保险期限：</w:t>
      </w:r>
      <w:r>
        <w:rPr>
          <w:rFonts w:hint="eastAsia" w:ascii="宋体" w:hAnsi="宋体" w:eastAsia="宋体" w:cs="宋体"/>
          <w:color w:val="auto"/>
          <w:kern w:val="0"/>
          <w:sz w:val="24"/>
          <w:szCs w:val="24"/>
          <w:highlight w:val="none"/>
          <w:lang w:val="en-US" w:eastAsia="zh-CN"/>
        </w:rPr>
        <w:t>1年。</w:t>
      </w:r>
      <w:r>
        <w:rPr>
          <w:rFonts w:hint="eastAsia" w:ascii="宋体" w:hAnsi="宋体" w:eastAsia="宋体" w:cs="宋体"/>
          <w:color w:val="auto"/>
          <w:kern w:val="0"/>
          <w:sz w:val="24"/>
          <w:szCs w:val="24"/>
          <w:highlight w:val="none"/>
          <w:lang w:val="zh-CN" w:eastAsia="zh-CN"/>
        </w:rPr>
        <w:t xml:space="preserve">若中标方没有按照合同履行的，招标人重新组织招标。 </w:t>
      </w:r>
    </w:p>
    <w:p>
      <w:pPr>
        <w:keepNext w:val="0"/>
        <w:keepLines w:val="0"/>
        <w:pageBreakBefore w:val="0"/>
        <w:widowControl w:val="0"/>
        <w:shd w:val="clear" w:color="auto" w:fill="auto"/>
        <w:kinsoku/>
        <w:wordWrap/>
        <w:overflowPunct/>
        <w:topLinePunct w:val="0"/>
        <w:autoSpaceDE w:val="0"/>
        <w:autoSpaceDN w:val="0"/>
        <w:bidi w:val="0"/>
        <w:adjustRightInd w:val="0"/>
        <w:snapToGrid/>
        <w:spacing w:line="360" w:lineRule="auto"/>
        <w:ind w:right="0" w:firstLine="480" w:firstLineChars="200"/>
        <w:textAlignment w:val="auto"/>
        <w:rPr>
          <w:rFonts w:hint="eastAsia" w:ascii="宋体" w:hAnsi="宋体" w:eastAsia="宋体" w:cs="宋体"/>
          <w:color w:val="auto"/>
          <w:kern w:val="0"/>
          <w:sz w:val="24"/>
          <w:szCs w:val="24"/>
          <w:highlight w:val="none"/>
          <w:lang w:val="zh-CN" w:eastAsia="zh-CN"/>
        </w:rPr>
      </w:pPr>
      <w:r>
        <w:rPr>
          <w:rFonts w:hint="eastAsia" w:ascii="宋体" w:hAnsi="宋体" w:eastAsia="宋体" w:cs="宋体"/>
          <w:color w:val="auto"/>
          <w:kern w:val="0"/>
          <w:sz w:val="24"/>
          <w:szCs w:val="24"/>
          <w:highlight w:val="none"/>
          <w:lang w:val="zh-CN" w:eastAsia="zh-CN"/>
        </w:rPr>
        <w:t>（五）保费支付：采购人自收到发票（保险期限生效开始）后一次性支付</w:t>
      </w:r>
      <w:r>
        <w:rPr>
          <w:rFonts w:hint="eastAsia" w:ascii="宋体" w:hAnsi="宋体" w:eastAsia="宋体" w:cs="宋体"/>
          <w:color w:val="auto"/>
          <w:kern w:val="0"/>
          <w:sz w:val="24"/>
          <w:szCs w:val="24"/>
          <w:highlight w:val="none"/>
          <w:lang w:val="en-US" w:eastAsia="zh-CN"/>
        </w:rPr>
        <w:t>保费</w:t>
      </w:r>
      <w:r>
        <w:rPr>
          <w:rFonts w:hint="eastAsia" w:ascii="宋体" w:hAnsi="宋体" w:eastAsia="宋体" w:cs="宋体"/>
          <w:color w:val="auto"/>
          <w:kern w:val="0"/>
          <w:sz w:val="24"/>
          <w:szCs w:val="24"/>
          <w:highlight w:val="none"/>
          <w:lang w:val="zh-CN" w:eastAsia="zh-CN"/>
        </w:rPr>
        <w:t xml:space="preserve">。 </w:t>
      </w:r>
    </w:p>
    <w:p>
      <w:pPr>
        <w:keepNext w:val="0"/>
        <w:keepLines w:val="0"/>
        <w:pageBreakBefore w:val="0"/>
        <w:widowControl w:val="0"/>
        <w:shd w:val="clear" w:color="auto" w:fill="auto"/>
        <w:kinsoku/>
        <w:wordWrap/>
        <w:overflowPunct/>
        <w:topLinePunct w:val="0"/>
        <w:autoSpaceDE w:val="0"/>
        <w:autoSpaceDN w:val="0"/>
        <w:bidi w:val="0"/>
        <w:adjustRightInd w:val="0"/>
        <w:snapToGrid/>
        <w:spacing w:line="360" w:lineRule="auto"/>
        <w:ind w:right="0" w:firstLine="480" w:firstLineChars="200"/>
        <w:textAlignment w:val="auto"/>
        <w:rPr>
          <w:rFonts w:hint="eastAsia" w:ascii="宋体" w:hAnsi="宋体" w:eastAsia="宋体" w:cs="@仿宋_GB2312"/>
          <w:b/>
          <w:color w:val="auto"/>
          <w:sz w:val="24"/>
          <w:szCs w:val="18"/>
          <w:highlight w:val="none"/>
          <w:lang w:val="zh-CN" w:eastAsia="zh-CN"/>
        </w:rPr>
      </w:pPr>
      <w:r>
        <w:rPr>
          <w:rFonts w:hint="eastAsia" w:ascii="宋体" w:hAnsi="宋体" w:eastAsia="宋体" w:cs="宋体"/>
          <w:color w:val="auto"/>
          <w:kern w:val="0"/>
          <w:sz w:val="24"/>
          <w:szCs w:val="24"/>
          <w:highlight w:val="none"/>
          <w:lang w:val="zh-CN" w:eastAsia="zh-CN"/>
        </w:rPr>
        <w:t>（</w:t>
      </w:r>
      <w:r>
        <w:rPr>
          <w:rFonts w:hint="eastAsia" w:ascii="宋体" w:hAnsi="宋体" w:eastAsia="宋体" w:cs="宋体"/>
          <w:color w:val="auto"/>
          <w:kern w:val="0"/>
          <w:sz w:val="24"/>
          <w:szCs w:val="24"/>
          <w:highlight w:val="none"/>
          <w:lang w:val="en-US" w:eastAsia="zh-CN"/>
        </w:rPr>
        <w:t>六</w:t>
      </w:r>
      <w:r>
        <w:rPr>
          <w:rFonts w:hint="eastAsia" w:ascii="宋体" w:hAnsi="宋体" w:eastAsia="宋体" w:cs="宋体"/>
          <w:color w:val="auto"/>
          <w:kern w:val="0"/>
          <w:sz w:val="24"/>
          <w:szCs w:val="24"/>
          <w:highlight w:val="none"/>
          <w:lang w:val="zh-CN" w:eastAsia="zh-CN"/>
        </w:rPr>
        <w:t>）</w:t>
      </w:r>
      <w:r>
        <w:rPr>
          <w:rFonts w:hint="eastAsia" w:ascii="宋体" w:hAnsi="宋体" w:eastAsia="宋体" w:cs="@仿宋_GB2312"/>
          <w:b w:val="0"/>
          <w:bCs/>
          <w:color w:val="auto"/>
          <w:sz w:val="24"/>
          <w:szCs w:val="18"/>
          <w:highlight w:val="none"/>
          <w:lang w:val="zh-CN" w:eastAsia="zh-CN"/>
        </w:rPr>
        <w:t>服务内容：</w:t>
      </w:r>
    </w:p>
    <w:p>
      <w:pPr>
        <w:keepNext w:val="0"/>
        <w:keepLines w:val="0"/>
        <w:pageBreakBefore w:val="0"/>
        <w:widowControl w:val="0"/>
        <w:shd w:val="clear" w:color="auto" w:fill="auto"/>
        <w:kinsoku/>
        <w:wordWrap/>
        <w:overflowPunct/>
        <w:topLinePunct w:val="0"/>
        <w:autoSpaceDE w:val="0"/>
        <w:autoSpaceDN w:val="0"/>
        <w:bidi w:val="0"/>
        <w:adjustRightInd w:val="0"/>
        <w:snapToGrid/>
        <w:spacing w:line="360" w:lineRule="auto"/>
        <w:ind w:right="0" w:firstLine="480" w:firstLineChars="200"/>
        <w:textAlignment w:val="auto"/>
        <w:rPr>
          <w:rFonts w:hint="eastAsia" w:ascii="宋体" w:hAnsi="宋体" w:eastAsia="宋体" w:cs="宋体"/>
          <w:color w:val="auto"/>
          <w:kern w:val="0"/>
          <w:sz w:val="24"/>
          <w:szCs w:val="24"/>
          <w:highlight w:val="none"/>
          <w:lang w:val="zh-CN" w:eastAsia="zh-CN"/>
        </w:rPr>
      </w:pPr>
      <w:r>
        <w:rPr>
          <w:rFonts w:hint="eastAsia" w:ascii="宋体" w:hAnsi="宋体" w:eastAsia="宋体" w:cs="宋体"/>
          <w:color w:val="auto"/>
          <w:kern w:val="0"/>
          <w:sz w:val="24"/>
          <w:szCs w:val="24"/>
          <w:highlight w:val="none"/>
          <w:lang w:val="zh-CN" w:eastAsia="zh-CN"/>
        </w:rPr>
        <w:t>1、承保单位应设置专职联系人，发生医患纠纷时，承保单位需半小时内赶赴现场并及时派有处理纠纷经验的工作人员去现场协助调解。</w:t>
      </w:r>
    </w:p>
    <w:p>
      <w:pPr>
        <w:keepNext w:val="0"/>
        <w:keepLines w:val="0"/>
        <w:pageBreakBefore w:val="0"/>
        <w:widowControl w:val="0"/>
        <w:shd w:val="clear" w:color="auto" w:fill="auto"/>
        <w:kinsoku/>
        <w:wordWrap/>
        <w:overflowPunct/>
        <w:topLinePunct w:val="0"/>
        <w:autoSpaceDE w:val="0"/>
        <w:autoSpaceDN w:val="0"/>
        <w:bidi w:val="0"/>
        <w:adjustRightInd w:val="0"/>
        <w:snapToGrid/>
        <w:spacing w:line="360" w:lineRule="auto"/>
        <w:ind w:right="0" w:firstLine="480" w:firstLineChars="200"/>
        <w:textAlignment w:val="auto"/>
        <w:rPr>
          <w:rFonts w:hint="eastAsia" w:ascii="宋体" w:hAnsi="宋体" w:eastAsia="宋体" w:cs="宋体"/>
          <w:color w:val="auto"/>
          <w:kern w:val="0"/>
          <w:sz w:val="24"/>
          <w:szCs w:val="24"/>
          <w:highlight w:val="none"/>
          <w:lang w:val="zh-CN" w:eastAsia="zh-CN"/>
        </w:rPr>
      </w:pPr>
      <w:r>
        <w:rPr>
          <w:rFonts w:hint="eastAsia" w:ascii="宋体" w:hAnsi="宋体" w:eastAsia="宋体" w:cs="宋体"/>
          <w:color w:val="auto"/>
          <w:kern w:val="0"/>
          <w:sz w:val="24"/>
          <w:szCs w:val="24"/>
          <w:highlight w:val="none"/>
          <w:lang w:val="zh-CN" w:eastAsia="zh-CN"/>
        </w:rPr>
        <w:t>2、患者在医疗投保期内与所在医疗机构发生医疗纠纷（或争议），承保单位应按照相关险种承担理赔责任，包括但不限于：法院调解或判决；人民调解委员会调解；卫生行政部门调解；医患双方根据相关规定协商解决及其他方式处理所需支付的费用；诉讼费、鉴定费、诉讼代理费等均由保险公司直接进行赔付。</w:t>
      </w:r>
    </w:p>
    <w:p>
      <w:pPr>
        <w:keepNext w:val="0"/>
        <w:keepLines w:val="0"/>
        <w:pageBreakBefore w:val="0"/>
        <w:widowControl w:val="0"/>
        <w:shd w:val="clear" w:color="auto" w:fill="auto"/>
        <w:kinsoku/>
        <w:wordWrap/>
        <w:overflowPunct/>
        <w:topLinePunct w:val="0"/>
        <w:autoSpaceDE w:val="0"/>
        <w:autoSpaceDN w:val="0"/>
        <w:bidi w:val="0"/>
        <w:adjustRightInd w:val="0"/>
        <w:snapToGrid/>
        <w:spacing w:line="360" w:lineRule="auto"/>
        <w:ind w:right="0" w:firstLine="480" w:firstLineChars="200"/>
        <w:textAlignment w:val="auto"/>
        <w:rPr>
          <w:rFonts w:hint="eastAsia" w:ascii="宋体" w:hAnsi="宋体" w:eastAsia="宋体" w:cs="宋体"/>
          <w:color w:val="auto"/>
          <w:kern w:val="0"/>
          <w:sz w:val="24"/>
          <w:szCs w:val="24"/>
          <w:highlight w:val="none"/>
          <w:lang w:val="zh-CN" w:eastAsia="zh-CN"/>
        </w:rPr>
      </w:pPr>
      <w:r>
        <w:rPr>
          <w:rFonts w:hint="eastAsia" w:ascii="宋体" w:hAnsi="宋体" w:eastAsia="宋体" w:cs="宋体"/>
          <w:color w:val="auto"/>
          <w:kern w:val="0"/>
          <w:sz w:val="24"/>
          <w:szCs w:val="24"/>
          <w:highlight w:val="none"/>
          <w:lang w:val="zh-CN" w:eastAsia="zh-CN"/>
        </w:rPr>
        <w:t>3、承保公司所需纠纷赔偿材料，由承保公司派专人收集。</w:t>
      </w:r>
    </w:p>
    <w:p>
      <w:pPr>
        <w:keepNext w:val="0"/>
        <w:keepLines w:val="0"/>
        <w:pageBreakBefore w:val="0"/>
        <w:widowControl w:val="0"/>
        <w:shd w:val="clear" w:color="auto" w:fill="auto"/>
        <w:kinsoku/>
        <w:wordWrap/>
        <w:overflowPunct/>
        <w:topLinePunct w:val="0"/>
        <w:autoSpaceDE w:val="0"/>
        <w:autoSpaceDN w:val="0"/>
        <w:bidi w:val="0"/>
        <w:adjustRightInd w:val="0"/>
        <w:snapToGrid/>
        <w:spacing w:line="360" w:lineRule="auto"/>
        <w:ind w:right="0" w:firstLine="480" w:firstLineChars="200"/>
        <w:textAlignment w:val="auto"/>
        <w:rPr>
          <w:rFonts w:hint="eastAsia" w:ascii="宋体" w:hAnsi="宋体" w:eastAsia="宋体" w:cs="宋体"/>
          <w:color w:val="auto"/>
          <w:kern w:val="0"/>
          <w:sz w:val="24"/>
          <w:szCs w:val="24"/>
          <w:highlight w:val="none"/>
          <w:lang w:val="zh-CN" w:eastAsia="zh-CN"/>
        </w:rPr>
      </w:pPr>
      <w:r>
        <w:rPr>
          <w:rFonts w:hint="eastAsia" w:ascii="宋体" w:hAnsi="宋体" w:eastAsia="宋体" w:cs="宋体"/>
          <w:color w:val="auto"/>
          <w:kern w:val="0"/>
          <w:sz w:val="24"/>
          <w:szCs w:val="24"/>
          <w:highlight w:val="none"/>
          <w:lang w:val="zh-CN" w:eastAsia="zh-CN"/>
        </w:rPr>
        <w:t>4、理赔时间：1万元以下的三天理赔到位；1万元以上或重大疑难的十天理赔到位。</w:t>
      </w:r>
    </w:p>
    <w:p>
      <w:pPr>
        <w:keepNext w:val="0"/>
        <w:keepLines w:val="0"/>
        <w:pageBreakBefore w:val="0"/>
        <w:widowControl w:val="0"/>
        <w:shd w:val="clear" w:color="auto" w:fill="auto"/>
        <w:kinsoku/>
        <w:wordWrap/>
        <w:overflowPunct/>
        <w:topLinePunct w:val="0"/>
        <w:autoSpaceDE w:val="0"/>
        <w:autoSpaceDN w:val="0"/>
        <w:bidi w:val="0"/>
        <w:adjustRightInd w:val="0"/>
        <w:snapToGrid/>
        <w:spacing w:line="360" w:lineRule="auto"/>
        <w:ind w:right="0" w:firstLine="480" w:firstLineChars="200"/>
        <w:textAlignment w:val="auto"/>
        <w:rPr>
          <w:rFonts w:hint="eastAsia" w:ascii="宋体" w:hAnsi="宋体" w:eastAsia="宋体" w:cs="宋体"/>
          <w:color w:val="auto"/>
          <w:kern w:val="0"/>
          <w:sz w:val="24"/>
          <w:szCs w:val="24"/>
          <w:highlight w:val="none"/>
          <w:lang w:val="zh-CN" w:eastAsia="zh-CN"/>
        </w:rPr>
      </w:pPr>
      <w:r>
        <w:rPr>
          <w:rFonts w:hint="eastAsia" w:ascii="宋体" w:hAnsi="宋体" w:eastAsia="宋体" w:cs="宋体"/>
          <w:color w:val="auto"/>
          <w:kern w:val="0"/>
          <w:sz w:val="24"/>
          <w:szCs w:val="24"/>
          <w:highlight w:val="none"/>
          <w:lang w:val="zh-CN" w:eastAsia="zh-CN"/>
        </w:rPr>
        <w:t>5、患者在医疗投保期内与医院发生医疗纠纷（或争议）的（以事件或纠纷（或争议）具体发生日为界定），承保单位应按照相关险种承担理赔责任。</w:t>
      </w:r>
    </w:p>
    <w:p>
      <w:pPr>
        <w:keepNext w:val="0"/>
        <w:keepLines w:val="0"/>
        <w:pageBreakBefore w:val="0"/>
        <w:widowControl w:val="0"/>
        <w:shd w:val="clear" w:color="auto" w:fill="auto"/>
        <w:kinsoku/>
        <w:wordWrap/>
        <w:overflowPunct/>
        <w:topLinePunct w:val="0"/>
        <w:autoSpaceDE w:val="0"/>
        <w:autoSpaceDN w:val="0"/>
        <w:bidi w:val="0"/>
        <w:adjustRightInd w:val="0"/>
        <w:snapToGrid/>
        <w:spacing w:line="360" w:lineRule="auto"/>
        <w:ind w:right="0" w:firstLine="480" w:firstLineChars="200"/>
        <w:textAlignment w:val="auto"/>
        <w:rPr>
          <w:rFonts w:hint="eastAsia" w:ascii="宋体" w:hAnsi="宋体" w:eastAsia="宋体" w:cs="宋体"/>
          <w:color w:val="auto"/>
          <w:kern w:val="0"/>
          <w:sz w:val="24"/>
          <w:szCs w:val="24"/>
          <w:highlight w:val="none"/>
          <w:lang w:val="zh-CN" w:eastAsia="zh-CN"/>
        </w:rPr>
      </w:pPr>
      <w:r>
        <w:rPr>
          <w:rFonts w:hint="eastAsia" w:ascii="宋体" w:hAnsi="宋体" w:eastAsia="宋体" w:cs="宋体"/>
          <w:color w:val="auto"/>
          <w:kern w:val="0"/>
          <w:sz w:val="24"/>
          <w:szCs w:val="24"/>
          <w:highlight w:val="none"/>
          <w:lang w:val="zh-CN" w:eastAsia="zh-CN"/>
        </w:rPr>
        <w:t>6、投标单位具备良好的承保和理赔能力，有完善的售后服务和良好的信誉，制作操作性强的投保及索赔实施方案，确保理赔及时，切实缓解医患矛盾。</w:t>
      </w:r>
    </w:p>
    <w:p>
      <w:pPr>
        <w:keepNext w:val="0"/>
        <w:keepLines w:val="0"/>
        <w:pageBreakBefore w:val="0"/>
        <w:widowControl w:val="0"/>
        <w:shd w:val="clear" w:color="auto" w:fill="auto"/>
        <w:kinsoku/>
        <w:wordWrap/>
        <w:overflowPunct/>
        <w:topLinePunct w:val="0"/>
        <w:autoSpaceDE w:val="0"/>
        <w:autoSpaceDN w:val="0"/>
        <w:bidi w:val="0"/>
        <w:adjustRightInd w:val="0"/>
        <w:snapToGrid/>
        <w:spacing w:line="360" w:lineRule="auto"/>
        <w:ind w:right="0" w:firstLine="480" w:firstLineChars="200"/>
        <w:textAlignment w:val="auto"/>
        <w:rPr>
          <w:rFonts w:hint="eastAsia" w:ascii="宋体" w:hAnsi="宋体" w:eastAsia="宋体" w:cs="宋体"/>
          <w:color w:val="auto"/>
          <w:kern w:val="0"/>
          <w:sz w:val="24"/>
          <w:szCs w:val="24"/>
          <w:highlight w:val="none"/>
          <w:lang w:val="zh-CN" w:eastAsia="zh-CN"/>
        </w:rPr>
      </w:pPr>
      <w:r>
        <w:rPr>
          <w:rFonts w:hint="eastAsia" w:ascii="宋体" w:hAnsi="宋体" w:eastAsia="宋体" w:cs="宋体"/>
          <w:color w:val="auto"/>
          <w:kern w:val="0"/>
          <w:sz w:val="24"/>
          <w:szCs w:val="24"/>
          <w:highlight w:val="none"/>
          <w:lang w:val="zh-CN" w:eastAsia="zh-CN"/>
        </w:rPr>
        <w:t>7、医疗纠纷理赔原则：</w:t>
      </w:r>
    </w:p>
    <w:p>
      <w:pPr>
        <w:keepNext w:val="0"/>
        <w:keepLines w:val="0"/>
        <w:pageBreakBefore w:val="0"/>
        <w:widowControl w:val="0"/>
        <w:shd w:val="clear" w:color="auto" w:fill="auto"/>
        <w:kinsoku/>
        <w:wordWrap/>
        <w:overflowPunct/>
        <w:topLinePunct w:val="0"/>
        <w:autoSpaceDE w:val="0"/>
        <w:autoSpaceDN w:val="0"/>
        <w:bidi w:val="0"/>
        <w:adjustRightInd w:val="0"/>
        <w:snapToGrid/>
        <w:spacing w:line="360" w:lineRule="auto"/>
        <w:ind w:right="0" w:firstLine="480" w:firstLineChars="200"/>
        <w:textAlignment w:val="auto"/>
        <w:rPr>
          <w:rFonts w:hint="eastAsia" w:ascii="宋体" w:hAnsi="宋体" w:eastAsia="宋体" w:cs="宋体"/>
          <w:color w:val="auto"/>
          <w:kern w:val="0"/>
          <w:sz w:val="24"/>
          <w:szCs w:val="24"/>
          <w:highlight w:val="none"/>
          <w:lang w:val="zh-CN" w:eastAsia="zh-CN"/>
        </w:rPr>
      </w:pPr>
      <w:r>
        <w:rPr>
          <w:rFonts w:hint="eastAsia" w:ascii="宋体" w:hAnsi="宋体" w:eastAsia="宋体" w:cs="宋体"/>
          <w:color w:val="auto"/>
          <w:kern w:val="0"/>
          <w:sz w:val="24"/>
          <w:szCs w:val="24"/>
          <w:highlight w:val="none"/>
          <w:lang w:val="zh-CN" w:eastAsia="zh-CN"/>
        </w:rPr>
        <w:t>a、1万元以内，由所在医疗机构单位自行处理,承保人直接赔付；</w:t>
      </w:r>
    </w:p>
    <w:p>
      <w:pPr>
        <w:keepNext w:val="0"/>
        <w:keepLines w:val="0"/>
        <w:pageBreakBefore w:val="0"/>
        <w:widowControl w:val="0"/>
        <w:shd w:val="clear" w:color="auto" w:fill="auto"/>
        <w:kinsoku/>
        <w:wordWrap/>
        <w:overflowPunct/>
        <w:topLinePunct w:val="0"/>
        <w:autoSpaceDE w:val="0"/>
        <w:autoSpaceDN w:val="0"/>
        <w:bidi w:val="0"/>
        <w:adjustRightInd w:val="0"/>
        <w:snapToGrid/>
        <w:spacing w:line="360" w:lineRule="auto"/>
        <w:ind w:right="0" w:firstLine="480" w:firstLineChars="200"/>
        <w:textAlignment w:val="auto"/>
        <w:rPr>
          <w:rFonts w:hint="eastAsia" w:ascii="宋体" w:hAnsi="宋体" w:eastAsia="宋体" w:cs="宋体"/>
          <w:color w:val="auto"/>
          <w:kern w:val="0"/>
          <w:sz w:val="24"/>
          <w:szCs w:val="24"/>
          <w:highlight w:val="none"/>
          <w:lang w:val="zh-CN" w:eastAsia="zh-CN"/>
        </w:rPr>
      </w:pPr>
      <w:r>
        <w:rPr>
          <w:rFonts w:hint="eastAsia" w:ascii="宋体" w:hAnsi="宋体" w:eastAsia="宋体" w:cs="宋体"/>
          <w:color w:val="auto"/>
          <w:kern w:val="0"/>
          <w:sz w:val="24"/>
          <w:szCs w:val="24"/>
          <w:highlight w:val="none"/>
          <w:lang w:val="zh-CN" w:eastAsia="zh-CN"/>
        </w:rPr>
        <w:t>b、1万元以上至10万元以内普通医疗纠纷，协助纠纷处理，引导患者或其代理人到第三方调解机构(全椒县医疗纠纷人民调解委员会调解中心)进行处理，由承保人进行理赔；重大医疗纠纷，纠纷人死亡因特殊原因未能进行死因鉴定，由全椒县医疗纠纷人民调解委员会调节纠纷单次赔偿金额上限不超过30万。</w:t>
      </w:r>
    </w:p>
    <w:p>
      <w:pPr>
        <w:keepNext w:val="0"/>
        <w:keepLines w:val="0"/>
        <w:pageBreakBefore w:val="0"/>
        <w:widowControl w:val="0"/>
        <w:shd w:val="clear" w:color="auto" w:fill="auto"/>
        <w:kinsoku/>
        <w:wordWrap/>
        <w:overflowPunct/>
        <w:topLinePunct w:val="0"/>
        <w:autoSpaceDE w:val="0"/>
        <w:autoSpaceDN w:val="0"/>
        <w:bidi w:val="0"/>
        <w:adjustRightInd w:val="0"/>
        <w:snapToGrid/>
        <w:spacing w:line="360" w:lineRule="auto"/>
        <w:ind w:right="0" w:firstLine="480" w:firstLineChars="200"/>
        <w:textAlignment w:val="auto"/>
        <w:rPr>
          <w:rFonts w:hint="eastAsia" w:ascii="宋体" w:hAnsi="宋体" w:eastAsia="宋体" w:cs="宋体"/>
          <w:color w:val="auto"/>
          <w:kern w:val="0"/>
          <w:sz w:val="24"/>
          <w:szCs w:val="24"/>
          <w:highlight w:val="none"/>
          <w:lang w:val="zh-CN" w:eastAsia="zh-CN"/>
        </w:rPr>
      </w:pPr>
      <w:r>
        <w:rPr>
          <w:rFonts w:hint="eastAsia" w:ascii="宋体" w:hAnsi="宋体" w:eastAsia="宋体" w:cs="宋体"/>
          <w:color w:val="auto"/>
          <w:kern w:val="0"/>
          <w:sz w:val="24"/>
          <w:szCs w:val="24"/>
          <w:highlight w:val="none"/>
          <w:lang w:val="zh-CN" w:eastAsia="zh-CN"/>
        </w:rPr>
        <w:t>c、10万元以上（含10万元），经人民法院或医调委处理，或经过医疗损害鉴定或司法鉴定后，由承保人进行理赔。</w:t>
      </w:r>
    </w:p>
    <w:p>
      <w:pPr>
        <w:keepNext w:val="0"/>
        <w:keepLines w:val="0"/>
        <w:pageBreakBefore w:val="0"/>
        <w:widowControl w:val="0"/>
        <w:shd w:val="clear" w:color="auto" w:fill="auto"/>
        <w:kinsoku/>
        <w:wordWrap/>
        <w:overflowPunct/>
        <w:topLinePunct w:val="0"/>
        <w:autoSpaceDE w:val="0"/>
        <w:autoSpaceDN w:val="0"/>
        <w:bidi w:val="0"/>
        <w:adjustRightInd w:val="0"/>
        <w:snapToGrid/>
        <w:spacing w:line="360" w:lineRule="auto"/>
        <w:ind w:right="0" w:firstLine="480" w:firstLineChars="200"/>
        <w:textAlignment w:val="auto"/>
        <w:rPr>
          <w:rFonts w:hint="eastAsia" w:ascii="宋体" w:hAnsi="宋体" w:eastAsia="宋体" w:cs="宋体"/>
          <w:color w:val="auto"/>
          <w:kern w:val="0"/>
          <w:sz w:val="24"/>
          <w:szCs w:val="24"/>
          <w:highlight w:val="none"/>
          <w:lang w:val="zh-CN" w:eastAsia="zh-CN"/>
        </w:rPr>
      </w:pPr>
      <w:r>
        <w:rPr>
          <w:rFonts w:hint="eastAsia" w:ascii="宋体" w:hAnsi="宋体" w:eastAsia="宋体" w:cs="宋体"/>
          <w:color w:val="auto"/>
          <w:kern w:val="0"/>
          <w:sz w:val="24"/>
          <w:szCs w:val="24"/>
          <w:highlight w:val="none"/>
          <w:lang w:val="zh-CN" w:eastAsia="zh-CN"/>
        </w:rPr>
        <w:t>d、医疗纠纷发生后，保险公司需要的资料由保险公司工作人员来所在医疗机构收集。</w:t>
      </w:r>
    </w:p>
    <w:p>
      <w:pPr>
        <w:keepNext w:val="0"/>
        <w:keepLines w:val="0"/>
        <w:pageBreakBefore w:val="0"/>
        <w:widowControl w:val="0"/>
        <w:shd w:val="clear" w:color="auto" w:fill="auto"/>
        <w:kinsoku/>
        <w:wordWrap/>
        <w:overflowPunct/>
        <w:topLinePunct w:val="0"/>
        <w:autoSpaceDE w:val="0"/>
        <w:autoSpaceDN w:val="0"/>
        <w:bidi w:val="0"/>
        <w:adjustRightInd w:val="0"/>
        <w:snapToGrid/>
        <w:spacing w:line="360" w:lineRule="auto"/>
        <w:ind w:right="0" w:firstLine="480" w:firstLineChars="200"/>
        <w:textAlignment w:val="auto"/>
        <w:rPr>
          <w:rFonts w:hint="eastAsia" w:ascii="宋体" w:hAnsi="宋体" w:eastAsia="宋体" w:cs="宋体"/>
          <w:color w:val="auto"/>
          <w:kern w:val="0"/>
          <w:sz w:val="24"/>
          <w:szCs w:val="24"/>
          <w:highlight w:val="none"/>
          <w:lang w:val="zh-CN" w:eastAsia="zh-CN"/>
        </w:rPr>
      </w:pPr>
      <w:r>
        <w:rPr>
          <w:rFonts w:hint="eastAsia" w:ascii="宋体" w:hAnsi="宋体" w:eastAsia="宋体" w:cs="宋体"/>
          <w:color w:val="auto"/>
          <w:kern w:val="0"/>
          <w:sz w:val="24"/>
          <w:szCs w:val="24"/>
          <w:highlight w:val="none"/>
          <w:lang w:val="zh-CN" w:eastAsia="zh-CN"/>
        </w:rPr>
        <w:t>e、院方与医疗纠纷患方通过县医调委协商后的结果由保险公司无条件认可执行赔偿。</w:t>
      </w:r>
    </w:p>
    <w:p>
      <w:pPr>
        <w:keepNext w:val="0"/>
        <w:keepLines w:val="0"/>
        <w:pageBreakBefore w:val="0"/>
        <w:widowControl w:val="0"/>
        <w:shd w:val="clear" w:color="auto" w:fill="auto"/>
        <w:kinsoku/>
        <w:wordWrap/>
        <w:overflowPunct/>
        <w:topLinePunct w:val="0"/>
        <w:autoSpaceDE w:val="0"/>
        <w:autoSpaceDN w:val="0"/>
        <w:bidi w:val="0"/>
        <w:adjustRightInd w:val="0"/>
        <w:snapToGrid/>
        <w:spacing w:line="360" w:lineRule="auto"/>
        <w:ind w:right="0" w:firstLine="480" w:firstLineChars="200"/>
        <w:textAlignment w:val="auto"/>
        <w:rPr>
          <w:rFonts w:hint="eastAsia" w:ascii="宋体" w:hAnsi="宋体" w:eastAsia="宋体" w:cs="宋体"/>
          <w:color w:val="auto"/>
          <w:kern w:val="0"/>
          <w:sz w:val="24"/>
          <w:szCs w:val="24"/>
          <w:highlight w:val="none"/>
          <w:lang w:val="zh-CN" w:eastAsia="zh-CN"/>
        </w:rPr>
      </w:pPr>
      <w:r>
        <w:rPr>
          <w:rFonts w:hint="eastAsia" w:ascii="宋体" w:hAnsi="宋体" w:eastAsia="宋体" w:cs="宋体"/>
          <w:color w:val="auto"/>
          <w:kern w:val="0"/>
          <w:sz w:val="24"/>
          <w:szCs w:val="24"/>
          <w:highlight w:val="none"/>
          <w:lang w:val="zh-CN" w:eastAsia="zh-CN"/>
        </w:rPr>
        <w:t>f、承保人成交后签订合同，自合同签订之日起进行承保，对我单位之前遗留需要承保的将不纳入本次成交范围内。在本次采购范围时间内的保险服务，不论时间的推移，待鉴定结束根据实际理赔调整支付。</w:t>
      </w:r>
    </w:p>
    <w:p>
      <w:pPr>
        <w:keepNext w:val="0"/>
        <w:keepLines w:val="0"/>
        <w:pageBreakBefore w:val="0"/>
        <w:widowControl w:val="0"/>
        <w:shd w:val="clear" w:color="auto" w:fill="auto"/>
        <w:kinsoku/>
        <w:wordWrap/>
        <w:overflowPunct/>
        <w:topLinePunct w:val="0"/>
        <w:autoSpaceDE w:val="0"/>
        <w:autoSpaceDN w:val="0"/>
        <w:bidi w:val="0"/>
        <w:adjustRightInd w:val="0"/>
        <w:snapToGrid/>
        <w:spacing w:line="360" w:lineRule="auto"/>
        <w:ind w:right="0" w:firstLine="480" w:firstLineChars="200"/>
        <w:textAlignment w:val="auto"/>
        <w:rPr>
          <w:rFonts w:hint="eastAsia" w:ascii="宋体" w:hAnsi="宋体" w:eastAsia="宋体" w:cs="宋体"/>
          <w:color w:val="auto"/>
          <w:kern w:val="0"/>
          <w:sz w:val="24"/>
          <w:szCs w:val="24"/>
          <w:highlight w:val="none"/>
          <w:lang w:val="zh-CN" w:eastAsia="zh-CN"/>
        </w:rPr>
      </w:pPr>
      <w:r>
        <w:rPr>
          <w:rFonts w:hint="eastAsia" w:ascii="宋体" w:hAnsi="宋体" w:eastAsia="宋体" w:cs="宋体"/>
          <w:color w:val="auto"/>
          <w:kern w:val="0"/>
          <w:sz w:val="24"/>
          <w:szCs w:val="24"/>
          <w:highlight w:val="none"/>
          <w:lang w:val="zh-CN" w:eastAsia="zh-CN"/>
        </w:rPr>
        <w:t>g、法院判决没有一次性终结后期再次判决赔付承保人需予以认可。</w:t>
      </w:r>
    </w:p>
    <w:p>
      <w:pPr>
        <w:keepNext w:val="0"/>
        <w:keepLines w:val="0"/>
        <w:pageBreakBefore w:val="0"/>
        <w:widowControl w:val="0"/>
        <w:shd w:val="clear" w:color="auto" w:fill="auto"/>
        <w:kinsoku/>
        <w:wordWrap/>
        <w:overflowPunct/>
        <w:topLinePunct w:val="0"/>
        <w:autoSpaceDE w:val="0"/>
        <w:autoSpaceDN w:val="0"/>
        <w:bidi w:val="0"/>
        <w:adjustRightInd w:val="0"/>
        <w:snapToGrid/>
        <w:spacing w:line="360" w:lineRule="auto"/>
        <w:ind w:right="0" w:firstLine="480" w:firstLineChars="200"/>
        <w:textAlignment w:val="auto"/>
        <w:rPr>
          <w:rFonts w:hint="eastAsia" w:ascii="宋体" w:hAnsi="宋体" w:eastAsia="宋体" w:cs="宋体"/>
          <w:color w:val="auto"/>
          <w:kern w:val="0"/>
          <w:sz w:val="24"/>
          <w:szCs w:val="24"/>
          <w:highlight w:val="none"/>
          <w:lang w:val="zh-CN" w:eastAsia="zh-CN"/>
        </w:rPr>
      </w:pPr>
      <w:r>
        <w:rPr>
          <w:rFonts w:hint="eastAsia" w:ascii="宋体" w:hAnsi="宋体" w:eastAsia="宋体" w:cs="宋体"/>
          <w:color w:val="auto"/>
          <w:kern w:val="0"/>
          <w:sz w:val="24"/>
          <w:szCs w:val="24"/>
          <w:highlight w:val="none"/>
          <w:lang w:val="zh-CN" w:eastAsia="zh-CN"/>
        </w:rPr>
        <w:t>四、赔偿依据：</w:t>
      </w:r>
    </w:p>
    <w:p>
      <w:pPr>
        <w:keepNext w:val="0"/>
        <w:keepLines w:val="0"/>
        <w:pageBreakBefore w:val="0"/>
        <w:widowControl w:val="0"/>
        <w:shd w:val="clear" w:color="auto" w:fill="auto"/>
        <w:kinsoku/>
        <w:wordWrap/>
        <w:overflowPunct/>
        <w:topLinePunct w:val="0"/>
        <w:autoSpaceDE w:val="0"/>
        <w:autoSpaceDN w:val="0"/>
        <w:bidi w:val="0"/>
        <w:adjustRightInd w:val="0"/>
        <w:snapToGrid/>
        <w:spacing w:line="360" w:lineRule="auto"/>
        <w:ind w:right="0" w:firstLine="480" w:firstLineChars="200"/>
        <w:textAlignment w:val="auto"/>
        <w:rPr>
          <w:rFonts w:hint="eastAsia" w:ascii="宋体" w:hAnsi="宋体" w:eastAsia="宋体" w:cs="宋体"/>
          <w:color w:val="auto"/>
          <w:kern w:val="0"/>
          <w:sz w:val="24"/>
          <w:szCs w:val="24"/>
          <w:highlight w:val="none"/>
          <w:lang w:val="zh-CN" w:eastAsia="zh-CN"/>
        </w:rPr>
      </w:pPr>
      <w:r>
        <w:rPr>
          <w:rFonts w:hint="eastAsia" w:ascii="宋体" w:hAnsi="宋体" w:eastAsia="宋体" w:cs="宋体"/>
          <w:color w:val="auto"/>
          <w:kern w:val="0"/>
          <w:sz w:val="24"/>
          <w:szCs w:val="24"/>
          <w:highlight w:val="none"/>
          <w:lang w:val="zh-CN" w:eastAsia="zh-CN"/>
        </w:rPr>
        <w:t>1、法院调解或判决：以法院生效的调解或判决书为准，按规定给予赔偿；</w:t>
      </w:r>
    </w:p>
    <w:p>
      <w:pPr>
        <w:keepNext w:val="0"/>
        <w:keepLines w:val="0"/>
        <w:pageBreakBefore w:val="0"/>
        <w:widowControl w:val="0"/>
        <w:shd w:val="clear" w:color="auto" w:fill="auto"/>
        <w:kinsoku/>
        <w:wordWrap/>
        <w:overflowPunct/>
        <w:topLinePunct w:val="0"/>
        <w:autoSpaceDE w:val="0"/>
        <w:autoSpaceDN w:val="0"/>
        <w:bidi w:val="0"/>
        <w:adjustRightInd w:val="0"/>
        <w:snapToGrid/>
        <w:spacing w:line="360" w:lineRule="auto"/>
        <w:ind w:right="0" w:firstLine="480" w:firstLineChars="200"/>
        <w:textAlignment w:val="auto"/>
        <w:rPr>
          <w:rFonts w:hint="eastAsia" w:ascii="宋体" w:hAnsi="宋体" w:eastAsia="宋体" w:cs="宋体"/>
          <w:color w:val="auto"/>
          <w:kern w:val="0"/>
          <w:sz w:val="24"/>
          <w:szCs w:val="24"/>
          <w:highlight w:val="none"/>
          <w:lang w:val="zh-CN" w:eastAsia="zh-CN"/>
        </w:rPr>
      </w:pPr>
      <w:r>
        <w:rPr>
          <w:rFonts w:hint="eastAsia" w:ascii="宋体" w:hAnsi="宋体" w:eastAsia="宋体" w:cs="宋体"/>
          <w:color w:val="auto"/>
          <w:kern w:val="0"/>
          <w:sz w:val="24"/>
          <w:szCs w:val="24"/>
          <w:highlight w:val="none"/>
          <w:lang w:val="zh-CN" w:eastAsia="zh-CN"/>
        </w:rPr>
        <w:t>2、医患双方协商、保险公司参与调解，医患双方达成的协议书进行赔偿；</w:t>
      </w:r>
    </w:p>
    <w:p>
      <w:pPr>
        <w:keepNext w:val="0"/>
        <w:keepLines w:val="0"/>
        <w:pageBreakBefore w:val="0"/>
        <w:widowControl w:val="0"/>
        <w:shd w:val="clear" w:color="auto" w:fill="auto"/>
        <w:kinsoku/>
        <w:wordWrap/>
        <w:overflowPunct/>
        <w:topLinePunct w:val="0"/>
        <w:autoSpaceDE w:val="0"/>
        <w:autoSpaceDN w:val="0"/>
        <w:bidi w:val="0"/>
        <w:adjustRightInd w:val="0"/>
        <w:snapToGrid/>
        <w:spacing w:line="360" w:lineRule="auto"/>
        <w:ind w:right="0" w:firstLine="480" w:firstLineChars="200"/>
        <w:textAlignment w:val="auto"/>
        <w:rPr>
          <w:rFonts w:hint="eastAsia" w:ascii="宋体" w:hAnsi="宋体" w:eastAsia="宋体" w:cs="宋体"/>
          <w:color w:val="auto"/>
          <w:kern w:val="0"/>
          <w:sz w:val="24"/>
          <w:szCs w:val="24"/>
          <w:highlight w:val="none"/>
          <w:lang w:val="zh-CN" w:eastAsia="zh-CN"/>
        </w:rPr>
      </w:pPr>
      <w:r>
        <w:rPr>
          <w:rFonts w:hint="eastAsia" w:ascii="宋体" w:hAnsi="宋体" w:eastAsia="宋体" w:cs="宋体"/>
          <w:color w:val="auto"/>
          <w:kern w:val="0"/>
          <w:sz w:val="24"/>
          <w:szCs w:val="24"/>
          <w:highlight w:val="none"/>
          <w:lang w:val="zh-CN" w:eastAsia="zh-CN"/>
        </w:rPr>
        <w:t>3、人民调解委员会调解：保险公司参与调解，达成调解协议后，按照人民调解委员会主持达成的调解协议书进行赔偿；</w:t>
      </w:r>
    </w:p>
    <w:p>
      <w:pPr>
        <w:keepNext w:val="0"/>
        <w:keepLines w:val="0"/>
        <w:pageBreakBefore w:val="0"/>
        <w:widowControl w:val="0"/>
        <w:shd w:val="clear" w:color="auto" w:fill="auto"/>
        <w:kinsoku/>
        <w:wordWrap/>
        <w:overflowPunct/>
        <w:topLinePunct w:val="0"/>
        <w:autoSpaceDE w:val="0"/>
        <w:autoSpaceDN w:val="0"/>
        <w:bidi w:val="0"/>
        <w:adjustRightInd w:val="0"/>
        <w:snapToGrid/>
        <w:spacing w:line="360" w:lineRule="auto"/>
        <w:ind w:right="0" w:firstLine="480" w:firstLineChars="200"/>
        <w:textAlignment w:val="auto"/>
        <w:rPr>
          <w:rFonts w:hint="eastAsia" w:ascii="宋体" w:hAnsi="宋体" w:eastAsia="宋体" w:cs="宋体"/>
          <w:color w:val="auto"/>
          <w:kern w:val="0"/>
          <w:sz w:val="24"/>
          <w:szCs w:val="24"/>
          <w:highlight w:val="none"/>
          <w:lang w:val="zh-CN" w:eastAsia="zh-CN"/>
        </w:rPr>
      </w:pPr>
      <w:r>
        <w:rPr>
          <w:rFonts w:hint="eastAsia" w:ascii="宋体" w:hAnsi="宋体" w:eastAsia="宋体" w:cs="宋体"/>
          <w:color w:val="auto"/>
          <w:kern w:val="0"/>
          <w:sz w:val="24"/>
          <w:szCs w:val="24"/>
          <w:highlight w:val="none"/>
          <w:lang w:val="zh-CN" w:eastAsia="zh-CN"/>
        </w:rPr>
        <w:t>4、卫生行政部门调解：保险公司参与调解，达成调解协议后，按照医疗机构或卫健委主持达成的调解协议书进行赔偿。</w:t>
      </w:r>
    </w:p>
    <w:p>
      <w:pPr>
        <w:keepNext w:val="0"/>
        <w:keepLines w:val="0"/>
        <w:pageBreakBefore w:val="0"/>
        <w:widowControl w:val="0"/>
        <w:shd w:val="clear" w:color="auto" w:fill="auto"/>
        <w:kinsoku/>
        <w:wordWrap/>
        <w:overflowPunct/>
        <w:topLinePunct w:val="0"/>
        <w:autoSpaceDE w:val="0"/>
        <w:autoSpaceDN w:val="0"/>
        <w:bidi w:val="0"/>
        <w:adjustRightInd w:val="0"/>
        <w:snapToGrid/>
        <w:spacing w:line="360" w:lineRule="auto"/>
        <w:ind w:right="0" w:firstLine="480" w:firstLineChars="200"/>
        <w:textAlignment w:val="auto"/>
        <w:rPr>
          <w:rFonts w:hint="eastAsia" w:ascii="宋体" w:hAnsi="宋体" w:eastAsia="宋体" w:cs="宋体"/>
          <w:color w:val="auto"/>
          <w:kern w:val="0"/>
          <w:sz w:val="24"/>
          <w:szCs w:val="24"/>
          <w:highlight w:val="none"/>
          <w:lang w:val="zh-CN" w:eastAsia="zh-CN"/>
        </w:rPr>
      </w:pPr>
      <w:r>
        <w:rPr>
          <w:rFonts w:hint="eastAsia" w:ascii="宋体" w:hAnsi="宋体" w:eastAsia="宋体" w:cs="宋体"/>
          <w:color w:val="auto"/>
          <w:kern w:val="0"/>
          <w:sz w:val="24"/>
          <w:szCs w:val="24"/>
          <w:highlight w:val="none"/>
          <w:lang w:val="zh-CN" w:eastAsia="zh-CN"/>
        </w:rPr>
        <w:t>五、赔偿程序：</w:t>
      </w:r>
    </w:p>
    <w:p>
      <w:pPr>
        <w:keepNext w:val="0"/>
        <w:keepLines w:val="0"/>
        <w:pageBreakBefore w:val="0"/>
        <w:widowControl w:val="0"/>
        <w:shd w:val="clear" w:color="auto" w:fill="auto"/>
        <w:kinsoku/>
        <w:wordWrap/>
        <w:overflowPunct/>
        <w:topLinePunct w:val="0"/>
        <w:autoSpaceDE w:val="0"/>
        <w:autoSpaceDN w:val="0"/>
        <w:bidi w:val="0"/>
        <w:adjustRightInd w:val="0"/>
        <w:snapToGrid/>
        <w:spacing w:line="360" w:lineRule="auto"/>
        <w:ind w:right="0" w:firstLine="480" w:firstLineChars="200"/>
        <w:textAlignment w:val="auto"/>
        <w:rPr>
          <w:rFonts w:hint="eastAsia" w:ascii="宋体" w:hAnsi="宋体" w:eastAsia="宋体" w:cs="宋体"/>
          <w:color w:val="auto"/>
          <w:kern w:val="0"/>
          <w:sz w:val="24"/>
          <w:szCs w:val="24"/>
          <w:highlight w:val="none"/>
          <w:lang w:val="zh-CN" w:eastAsia="zh-CN"/>
        </w:rPr>
      </w:pPr>
      <w:r>
        <w:rPr>
          <w:rFonts w:hint="eastAsia" w:ascii="宋体" w:hAnsi="宋体" w:eastAsia="宋体" w:cs="宋体"/>
          <w:color w:val="auto"/>
          <w:kern w:val="0"/>
          <w:sz w:val="24"/>
          <w:szCs w:val="24"/>
          <w:highlight w:val="none"/>
          <w:lang w:val="zh-CN" w:eastAsia="zh-CN"/>
        </w:rPr>
        <w:t>医疗纠纷发生后，医疗机构及时上报县卫健委和县医疗纠纷调解委员会，同时通知保险机构，保险机构安排人员参与调解。保险部门应简化理赔手续，缩短理赔时限。达成调解协议或司法文书生效后，保险公司应在合同规定时限内理赔完毕。</w:t>
      </w:r>
    </w:p>
    <w:p>
      <w:pPr>
        <w:keepNext w:val="0"/>
        <w:keepLines w:val="0"/>
        <w:pageBreakBefore w:val="0"/>
        <w:widowControl w:val="0"/>
        <w:shd w:val="clear" w:color="auto" w:fill="auto"/>
        <w:kinsoku/>
        <w:wordWrap/>
        <w:overflowPunct/>
        <w:topLinePunct w:val="0"/>
        <w:autoSpaceDE w:val="0"/>
        <w:autoSpaceDN w:val="0"/>
        <w:bidi w:val="0"/>
        <w:adjustRightInd w:val="0"/>
        <w:snapToGrid/>
        <w:spacing w:line="360" w:lineRule="auto"/>
        <w:ind w:right="0" w:firstLine="480" w:firstLineChars="200"/>
        <w:textAlignment w:val="auto"/>
        <w:rPr>
          <w:rFonts w:hint="eastAsia" w:ascii="宋体" w:hAnsi="宋体" w:eastAsia="宋体" w:cs="宋体"/>
          <w:color w:val="auto"/>
          <w:kern w:val="0"/>
          <w:sz w:val="24"/>
          <w:szCs w:val="24"/>
          <w:highlight w:val="none"/>
          <w:lang w:val="zh-CN" w:eastAsia="zh-CN"/>
        </w:rPr>
      </w:pPr>
      <w:r>
        <w:rPr>
          <w:rFonts w:hint="eastAsia" w:ascii="宋体" w:hAnsi="宋体" w:eastAsia="宋体" w:cs="宋体"/>
          <w:color w:val="auto"/>
          <w:kern w:val="0"/>
          <w:sz w:val="24"/>
          <w:szCs w:val="24"/>
          <w:highlight w:val="none"/>
          <w:lang w:val="zh-CN" w:eastAsia="zh-CN"/>
        </w:rPr>
        <w:t>注：具体相关保险服务内容，中标人需无条件执行招标人相关要求。</w:t>
      </w:r>
    </w:p>
    <w:p>
      <w:pPr>
        <w:shd w:val="clear" w:color="auto" w:fill="auto"/>
        <w:jc w:val="left"/>
        <w:rPr>
          <w:rFonts w:ascii="宋体" w:hAnsi="宋体" w:cs="宋体"/>
          <w:b/>
          <w:color w:val="auto"/>
          <w:sz w:val="30"/>
          <w:szCs w:val="30"/>
        </w:rPr>
      </w:pPr>
      <w:r>
        <w:rPr>
          <w:rFonts w:hint="eastAsia" w:ascii="宋体" w:hAnsi="宋体" w:eastAsia="宋体" w:cs="宋体"/>
          <w:color w:val="auto"/>
          <w:kern w:val="0"/>
          <w:sz w:val="24"/>
          <w:szCs w:val="24"/>
          <w:highlight w:val="none"/>
          <w:lang w:val="zh-CN" w:eastAsia="zh-CN"/>
        </w:rPr>
        <w:t xml:space="preserve"> </w:t>
      </w:r>
    </w:p>
    <w:p>
      <w:pPr>
        <w:keepNext w:val="0"/>
        <w:keepLines w:val="0"/>
        <w:pageBreakBefore w:val="0"/>
        <w:widowControl w:val="0"/>
        <w:shd w:val="clear" w:color="auto" w:fill="auto"/>
        <w:kinsoku/>
        <w:wordWrap/>
        <w:overflowPunct/>
        <w:topLinePunct w:val="0"/>
        <w:autoSpaceDE w:val="0"/>
        <w:autoSpaceDN w:val="0"/>
        <w:bidi w:val="0"/>
        <w:adjustRightInd w:val="0"/>
        <w:snapToGrid/>
        <w:spacing w:line="360" w:lineRule="auto"/>
        <w:ind w:right="0" w:firstLine="482" w:firstLineChars="200"/>
        <w:textAlignment w:val="auto"/>
        <w:rPr>
          <w:rFonts w:hint="eastAsia" w:ascii="宋体" w:hAnsi="宋体" w:eastAsia="宋体" w:cs="@仿宋_GB2312"/>
          <w:b/>
          <w:color w:val="auto"/>
          <w:sz w:val="24"/>
          <w:szCs w:val="18"/>
          <w:highlight w:val="none"/>
          <w:lang w:val="en-US" w:eastAsia="zh-CN"/>
        </w:rPr>
      </w:pPr>
    </w:p>
    <w:p>
      <w:pPr>
        <w:pStyle w:val="2"/>
        <w:keepNext/>
        <w:keepLines w:val="0"/>
        <w:pageBreakBefore w:val="0"/>
        <w:widowControl/>
        <w:shd w:val="clear" w:color="auto" w:fill="auto"/>
        <w:kinsoku/>
        <w:wordWrap/>
        <w:overflowPunct/>
        <w:topLinePunct w:val="0"/>
        <w:autoSpaceDE/>
        <w:autoSpaceDN/>
        <w:bidi w:val="0"/>
        <w:adjustRightInd/>
        <w:snapToGrid/>
        <w:spacing w:before="100" w:beforeAutospacing="1" w:after="100" w:afterAutospacing="1" w:line="400" w:lineRule="exact"/>
        <w:jc w:val="center"/>
        <w:textAlignment w:val="auto"/>
        <w:outlineLvl w:val="0"/>
        <w:rPr>
          <w:rFonts w:hint="eastAsia" w:ascii="宋体" w:hAnsi="宋体" w:eastAsia="宋体"/>
          <w:color w:val="auto"/>
          <w:kern w:val="0"/>
          <w:highlight w:val="none"/>
        </w:rPr>
      </w:pPr>
      <w:bookmarkStart w:id="47" w:name="_Toc27119"/>
      <w:r>
        <w:rPr>
          <w:rFonts w:hint="eastAsia" w:ascii="宋体" w:hAnsi="宋体" w:eastAsia="宋体"/>
          <w:color w:val="auto"/>
          <w:kern w:val="0"/>
          <w:highlight w:val="none"/>
        </w:rPr>
        <w:t>第五章 合  同（</w:t>
      </w:r>
      <w:r>
        <w:rPr>
          <w:rFonts w:hint="eastAsia" w:ascii="宋体" w:hAnsi="宋体" w:eastAsia="宋体"/>
          <w:color w:val="auto"/>
          <w:kern w:val="0"/>
          <w:highlight w:val="none"/>
          <w:lang w:val="en-US" w:eastAsia="zh-CN"/>
        </w:rPr>
        <w:t>参考</w:t>
      </w:r>
      <w:r>
        <w:rPr>
          <w:rFonts w:hint="eastAsia" w:ascii="宋体" w:hAnsi="宋体" w:eastAsia="宋体"/>
          <w:color w:val="auto"/>
          <w:kern w:val="0"/>
          <w:highlight w:val="none"/>
        </w:rPr>
        <w:t>）</w:t>
      </w:r>
      <w:bookmarkEnd w:id="47"/>
    </w:p>
    <w:bookmarkEnd w:id="44"/>
    <w:bookmarkEnd w:id="45"/>
    <w:p>
      <w:pPr>
        <w:shd w:val="clear" w:color="auto" w:fill="auto"/>
        <w:rPr>
          <w:rFonts w:ascii="宋体" w:hAnsi="宋体"/>
          <w:color w:val="auto"/>
          <w:highlight w:val="none"/>
        </w:rPr>
      </w:pPr>
    </w:p>
    <w:p>
      <w:pPr>
        <w:shd w:val="clear" w:color="auto" w:fill="auto"/>
        <w:rPr>
          <w:rFonts w:ascii="宋体" w:hAnsi="宋体"/>
          <w:color w:val="auto"/>
          <w:highlight w:val="none"/>
        </w:rPr>
      </w:pPr>
    </w:p>
    <w:p>
      <w:pPr>
        <w:shd w:val="clear" w:color="auto" w:fill="auto"/>
        <w:jc w:val="center"/>
        <w:rPr>
          <w:rFonts w:hint="eastAsia" w:ascii="宋体" w:hAnsi="宋体"/>
          <w:b/>
          <w:bCs/>
          <w:color w:val="auto"/>
          <w:sz w:val="84"/>
          <w:szCs w:val="84"/>
          <w:highlight w:val="none"/>
        </w:rPr>
      </w:pPr>
    </w:p>
    <w:p>
      <w:pPr>
        <w:shd w:val="clear" w:color="auto" w:fill="auto"/>
        <w:rPr>
          <w:rFonts w:hint="eastAsia" w:ascii="宋体" w:hAnsi="宋体" w:cs="宋体"/>
          <w:b/>
          <w:bCs/>
          <w:color w:val="auto"/>
          <w:sz w:val="30"/>
          <w:szCs w:val="30"/>
          <w:highlight w:val="none"/>
        </w:rPr>
      </w:pPr>
      <w:r>
        <w:rPr>
          <w:rFonts w:hint="eastAsia" w:ascii="宋体" w:hAnsi="宋体" w:cs="宋体"/>
          <w:b/>
          <w:bCs/>
          <w:color w:val="auto"/>
          <w:sz w:val="30"/>
          <w:szCs w:val="30"/>
          <w:highlight w:val="none"/>
        </w:rPr>
        <w:t xml:space="preserve">     </w:t>
      </w:r>
    </w:p>
    <w:p>
      <w:pPr>
        <w:shd w:val="clear" w:color="auto" w:fill="auto"/>
        <w:rPr>
          <w:rFonts w:hint="eastAsia" w:ascii="宋体" w:hAnsi="宋体" w:cs="宋体"/>
          <w:b/>
          <w:bCs/>
          <w:color w:val="auto"/>
          <w:sz w:val="30"/>
          <w:szCs w:val="30"/>
          <w:highlight w:val="none"/>
        </w:rPr>
      </w:pPr>
    </w:p>
    <w:p>
      <w:pPr>
        <w:shd w:val="clear" w:color="auto" w:fill="auto"/>
        <w:rPr>
          <w:rFonts w:hint="eastAsia" w:ascii="宋体" w:hAnsi="宋体" w:cs="宋体"/>
          <w:b/>
          <w:bCs/>
          <w:color w:val="auto"/>
          <w:sz w:val="30"/>
          <w:szCs w:val="30"/>
          <w:highlight w:val="none"/>
        </w:rPr>
      </w:pPr>
    </w:p>
    <w:p>
      <w:pPr>
        <w:shd w:val="clear" w:color="auto" w:fill="auto"/>
        <w:rPr>
          <w:rFonts w:hint="eastAsia" w:ascii="宋体" w:hAnsi="宋体" w:cs="宋体"/>
          <w:b/>
          <w:bCs/>
          <w:color w:val="auto"/>
          <w:sz w:val="30"/>
          <w:szCs w:val="30"/>
          <w:highlight w:val="none"/>
        </w:rPr>
      </w:pPr>
    </w:p>
    <w:p>
      <w:pPr>
        <w:shd w:val="clear" w:color="auto" w:fill="auto"/>
        <w:rPr>
          <w:rFonts w:hint="eastAsia" w:ascii="宋体" w:hAnsi="宋体" w:cs="宋体"/>
          <w:b/>
          <w:bCs/>
          <w:color w:val="auto"/>
          <w:sz w:val="30"/>
          <w:szCs w:val="30"/>
          <w:highlight w:val="none"/>
        </w:rPr>
      </w:pPr>
    </w:p>
    <w:p>
      <w:pPr>
        <w:shd w:val="clear" w:color="auto" w:fill="auto"/>
        <w:rPr>
          <w:rFonts w:hint="eastAsia" w:ascii="宋体" w:hAnsi="宋体" w:cs="宋体"/>
          <w:b/>
          <w:bCs/>
          <w:color w:val="auto"/>
          <w:sz w:val="30"/>
          <w:szCs w:val="30"/>
          <w:highlight w:val="none"/>
        </w:rPr>
      </w:pPr>
    </w:p>
    <w:p>
      <w:pPr>
        <w:shd w:val="clear" w:color="auto" w:fill="auto"/>
        <w:rPr>
          <w:rFonts w:hint="eastAsia" w:ascii="宋体" w:hAnsi="宋体" w:cs="宋体"/>
          <w:b/>
          <w:bCs/>
          <w:color w:val="auto"/>
          <w:sz w:val="30"/>
          <w:szCs w:val="30"/>
          <w:highlight w:val="none"/>
        </w:rPr>
      </w:pPr>
    </w:p>
    <w:p>
      <w:pPr>
        <w:shd w:val="clear" w:color="auto" w:fill="auto"/>
        <w:rPr>
          <w:rFonts w:hint="eastAsia" w:ascii="宋体" w:hAnsi="宋体" w:cs="宋体"/>
          <w:b/>
          <w:bCs/>
          <w:color w:val="auto"/>
          <w:sz w:val="30"/>
          <w:szCs w:val="30"/>
          <w:highlight w:val="none"/>
        </w:rPr>
      </w:pPr>
    </w:p>
    <w:p>
      <w:pPr>
        <w:pStyle w:val="4"/>
        <w:shd w:val="clear" w:color="auto" w:fill="auto"/>
        <w:rPr>
          <w:rFonts w:hint="eastAsia"/>
          <w:color w:val="auto"/>
        </w:rPr>
      </w:pPr>
    </w:p>
    <w:p>
      <w:pPr>
        <w:shd w:val="clear" w:color="auto" w:fill="auto"/>
        <w:rPr>
          <w:rFonts w:hint="eastAsia" w:ascii="宋体" w:hAnsi="宋体" w:cs="宋体"/>
          <w:b/>
          <w:bCs/>
          <w:color w:val="auto"/>
          <w:sz w:val="30"/>
          <w:szCs w:val="30"/>
          <w:highlight w:val="none"/>
        </w:rPr>
      </w:pPr>
    </w:p>
    <w:p>
      <w:pPr>
        <w:shd w:val="clear" w:color="auto" w:fill="auto"/>
        <w:rPr>
          <w:rFonts w:hint="eastAsia" w:ascii="宋体" w:hAnsi="宋体" w:cs="宋体"/>
          <w:b/>
          <w:bCs/>
          <w:color w:val="auto"/>
          <w:sz w:val="30"/>
          <w:szCs w:val="30"/>
          <w:highlight w:val="none"/>
        </w:rPr>
      </w:pPr>
    </w:p>
    <w:p>
      <w:pPr>
        <w:shd w:val="clear" w:color="auto" w:fill="auto"/>
        <w:ind w:left="2401" w:leftChars="426" w:hanging="1506" w:hangingChars="500"/>
        <w:rPr>
          <w:rFonts w:ascii="宋体" w:hAnsi="宋体" w:cs="宋体"/>
          <w:b/>
          <w:bCs/>
          <w:color w:val="auto"/>
          <w:sz w:val="30"/>
          <w:szCs w:val="30"/>
          <w:highlight w:val="none"/>
          <w:u w:val="single"/>
        </w:rPr>
      </w:pPr>
      <w:r>
        <w:rPr>
          <w:rFonts w:hint="eastAsia" w:ascii="宋体" w:hAnsi="宋体" w:cs="宋体"/>
          <w:b/>
          <w:bCs/>
          <w:color w:val="auto"/>
          <w:sz w:val="30"/>
          <w:szCs w:val="30"/>
          <w:highlight w:val="none"/>
        </w:rPr>
        <w:t>项目名称：</w:t>
      </w:r>
      <w:r>
        <w:rPr>
          <w:rFonts w:hint="eastAsia" w:ascii="宋体" w:hAnsi="宋体" w:cs="宋体"/>
          <w:b/>
          <w:bCs/>
          <w:color w:val="auto"/>
          <w:sz w:val="30"/>
          <w:szCs w:val="30"/>
          <w:highlight w:val="none"/>
          <w:u w:val="single"/>
        </w:rPr>
        <w:t xml:space="preserve">                             </w:t>
      </w:r>
    </w:p>
    <w:p>
      <w:pPr>
        <w:shd w:val="clear" w:color="auto" w:fill="auto"/>
        <w:ind w:firstLine="904" w:firstLineChars="300"/>
        <w:rPr>
          <w:rFonts w:ascii="宋体" w:hAnsi="宋体"/>
          <w:b/>
          <w:color w:val="auto"/>
          <w:sz w:val="32"/>
          <w:szCs w:val="32"/>
          <w:highlight w:val="none"/>
          <w:u w:val="single"/>
        </w:rPr>
      </w:pPr>
      <w:r>
        <w:rPr>
          <w:rFonts w:hint="eastAsia" w:ascii="宋体" w:hAnsi="宋体" w:cs="宋体"/>
          <w:b/>
          <w:bCs/>
          <w:color w:val="auto"/>
          <w:sz w:val="30"/>
          <w:szCs w:val="30"/>
          <w:highlight w:val="none"/>
        </w:rPr>
        <w:t>甲    方：</w:t>
      </w:r>
      <w:r>
        <w:rPr>
          <w:rFonts w:hint="eastAsia" w:ascii="宋体" w:hAnsi="宋体" w:cs="宋体"/>
          <w:b/>
          <w:bCs/>
          <w:color w:val="auto"/>
          <w:sz w:val="30"/>
          <w:szCs w:val="30"/>
          <w:highlight w:val="none"/>
          <w:u w:val="single"/>
        </w:rPr>
        <w:t xml:space="preserve">                             </w:t>
      </w:r>
    </w:p>
    <w:p>
      <w:pPr>
        <w:shd w:val="clear" w:color="auto" w:fill="auto"/>
        <w:ind w:firstLine="904" w:firstLineChars="300"/>
        <w:rPr>
          <w:rFonts w:ascii="宋体" w:hAnsi="宋体" w:cs="宋体"/>
          <w:b/>
          <w:bCs/>
          <w:color w:val="auto"/>
          <w:sz w:val="30"/>
          <w:szCs w:val="30"/>
          <w:highlight w:val="none"/>
          <w:u w:val="single"/>
        </w:rPr>
      </w:pPr>
      <w:r>
        <w:rPr>
          <w:rFonts w:hint="eastAsia" w:ascii="宋体" w:hAnsi="宋体" w:cs="宋体"/>
          <w:b/>
          <w:bCs/>
          <w:color w:val="auto"/>
          <w:sz w:val="30"/>
          <w:szCs w:val="30"/>
          <w:highlight w:val="none"/>
        </w:rPr>
        <w:t>乙    方：</w:t>
      </w:r>
      <w:r>
        <w:rPr>
          <w:rFonts w:hint="eastAsia" w:ascii="宋体" w:hAnsi="宋体" w:cs="宋体"/>
          <w:b/>
          <w:bCs/>
          <w:color w:val="auto"/>
          <w:sz w:val="30"/>
          <w:szCs w:val="30"/>
          <w:highlight w:val="none"/>
          <w:u w:val="single"/>
        </w:rPr>
        <w:t xml:space="preserve">                             </w:t>
      </w:r>
    </w:p>
    <w:p>
      <w:pPr>
        <w:shd w:val="clear" w:color="auto" w:fill="auto"/>
        <w:jc w:val="left"/>
        <w:rPr>
          <w:rFonts w:ascii="宋体" w:hAnsi="宋体" w:cs="宋体"/>
          <w:b/>
          <w:bCs/>
          <w:color w:val="auto"/>
          <w:sz w:val="30"/>
          <w:szCs w:val="30"/>
          <w:highlight w:val="none"/>
          <w:u w:val="single"/>
        </w:rPr>
      </w:pPr>
      <w:r>
        <w:rPr>
          <w:rFonts w:hint="eastAsia" w:ascii="宋体" w:hAnsi="宋体" w:cs="宋体"/>
          <w:b/>
          <w:bCs/>
          <w:color w:val="auto"/>
          <w:sz w:val="30"/>
          <w:szCs w:val="30"/>
          <w:highlight w:val="none"/>
        </w:rPr>
        <w:t xml:space="preserve">      签订日期：</w:t>
      </w:r>
      <w:r>
        <w:rPr>
          <w:rFonts w:hint="eastAsia" w:ascii="宋体" w:hAnsi="宋体" w:cs="宋体"/>
          <w:b/>
          <w:bCs/>
          <w:color w:val="auto"/>
          <w:sz w:val="30"/>
          <w:szCs w:val="30"/>
          <w:highlight w:val="none"/>
          <w:u w:val="single"/>
        </w:rPr>
        <w:t xml:space="preserve">                             </w:t>
      </w:r>
    </w:p>
    <w:p>
      <w:pPr>
        <w:shd w:val="clear" w:color="auto" w:fill="auto"/>
        <w:jc w:val="left"/>
        <w:rPr>
          <w:rFonts w:hint="eastAsia" w:ascii="宋体" w:hAnsi="宋体" w:cs="宋体"/>
          <w:b/>
          <w:bCs/>
          <w:color w:val="auto"/>
          <w:sz w:val="30"/>
          <w:szCs w:val="30"/>
          <w:highlight w:val="none"/>
          <w:u w:val="single"/>
        </w:rPr>
      </w:pPr>
      <w:r>
        <w:rPr>
          <w:rFonts w:hint="eastAsia" w:ascii="宋体" w:hAnsi="宋体" w:cs="宋体"/>
          <w:b/>
          <w:bCs/>
          <w:color w:val="auto"/>
          <w:sz w:val="30"/>
          <w:szCs w:val="30"/>
          <w:highlight w:val="none"/>
        </w:rPr>
        <w:t xml:space="preserve">      签订地点：</w:t>
      </w:r>
      <w:r>
        <w:rPr>
          <w:rFonts w:hint="eastAsia" w:ascii="宋体" w:hAnsi="宋体" w:cs="宋体"/>
          <w:b/>
          <w:bCs/>
          <w:color w:val="auto"/>
          <w:sz w:val="30"/>
          <w:szCs w:val="30"/>
          <w:highlight w:val="none"/>
          <w:u w:val="single"/>
        </w:rPr>
        <w:t xml:space="preserve">                             </w:t>
      </w:r>
      <w:r>
        <w:rPr>
          <w:rFonts w:hint="eastAsia" w:ascii="宋体" w:hAnsi="宋体" w:cs="宋体"/>
          <w:b/>
          <w:bCs/>
          <w:color w:val="auto"/>
          <w:sz w:val="30"/>
          <w:szCs w:val="30"/>
          <w:highlight w:val="none"/>
        </w:rPr>
        <w:t xml:space="preserve">   </w:t>
      </w:r>
    </w:p>
    <w:p>
      <w:pPr>
        <w:shd w:val="clear" w:color="auto" w:fill="auto"/>
        <w:rPr>
          <w:rFonts w:hint="eastAsia" w:ascii="宋体" w:hAnsi="宋体" w:cs="宋体"/>
          <w:b/>
          <w:bCs/>
          <w:color w:val="auto"/>
          <w:sz w:val="30"/>
          <w:szCs w:val="30"/>
          <w:highlight w:val="none"/>
          <w:u w:val="single"/>
        </w:rPr>
      </w:pPr>
    </w:p>
    <w:p>
      <w:pPr>
        <w:shd w:val="clear" w:color="auto" w:fill="auto"/>
        <w:jc w:val="center"/>
        <w:rPr>
          <w:rFonts w:hint="eastAsia" w:ascii="宋体" w:hAnsi="宋体"/>
          <w:b/>
          <w:color w:val="auto"/>
          <w:sz w:val="32"/>
          <w:szCs w:val="32"/>
          <w:highlight w:val="none"/>
        </w:rPr>
      </w:pPr>
    </w:p>
    <w:p>
      <w:pPr>
        <w:shd w:val="clear" w:color="auto" w:fill="auto"/>
        <w:jc w:val="center"/>
        <w:rPr>
          <w:rFonts w:hint="eastAsia" w:ascii="宋体" w:hAnsi="宋体"/>
          <w:b/>
          <w:color w:val="auto"/>
          <w:sz w:val="32"/>
          <w:szCs w:val="32"/>
          <w:highlight w:val="none"/>
        </w:rPr>
      </w:pPr>
    </w:p>
    <w:p>
      <w:pPr>
        <w:shd w:val="clear" w:color="auto" w:fill="auto"/>
        <w:jc w:val="center"/>
        <w:rPr>
          <w:rFonts w:hint="eastAsia" w:ascii="宋体" w:hAnsi="宋体"/>
          <w:b/>
          <w:color w:val="auto"/>
          <w:sz w:val="32"/>
          <w:szCs w:val="32"/>
          <w:highlight w:val="none"/>
        </w:rPr>
      </w:pPr>
    </w:p>
    <w:p>
      <w:pPr>
        <w:shd w:val="clear" w:color="auto" w:fill="auto"/>
        <w:jc w:val="center"/>
        <w:rPr>
          <w:rFonts w:hint="eastAsia" w:ascii="宋体" w:hAnsi="宋体"/>
          <w:b/>
          <w:color w:val="auto"/>
          <w:sz w:val="32"/>
          <w:szCs w:val="32"/>
          <w:highlight w:val="none"/>
        </w:rPr>
      </w:pPr>
    </w:p>
    <w:p>
      <w:pPr>
        <w:shd w:val="clear" w:color="auto" w:fill="auto"/>
        <w:jc w:val="center"/>
        <w:rPr>
          <w:rFonts w:hint="eastAsia" w:ascii="宋体" w:hAnsi="宋体"/>
          <w:b/>
          <w:color w:val="auto"/>
          <w:sz w:val="32"/>
          <w:szCs w:val="32"/>
          <w:highlight w:val="none"/>
        </w:rPr>
      </w:pPr>
    </w:p>
    <w:p>
      <w:pPr>
        <w:shd w:val="clear" w:color="auto" w:fill="auto"/>
        <w:jc w:val="both"/>
        <w:rPr>
          <w:rFonts w:hint="eastAsia" w:ascii="宋体" w:hAnsi="宋体"/>
          <w:b/>
          <w:color w:val="auto"/>
          <w:sz w:val="32"/>
          <w:szCs w:val="32"/>
          <w:highlight w:val="none"/>
        </w:rPr>
      </w:pPr>
    </w:p>
    <w:p>
      <w:pPr>
        <w:shd w:val="clear" w:color="auto" w:fill="auto"/>
        <w:jc w:val="both"/>
        <w:rPr>
          <w:rFonts w:hint="eastAsia" w:ascii="宋体" w:hAnsi="宋体"/>
          <w:b/>
          <w:color w:val="auto"/>
          <w:sz w:val="32"/>
          <w:szCs w:val="32"/>
          <w:highlight w:val="none"/>
        </w:rPr>
      </w:pPr>
    </w:p>
    <w:p>
      <w:pPr>
        <w:shd w:val="clear" w:color="auto" w:fill="auto"/>
        <w:spacing w:line="360" w:lineRule="auto"/>
        <w:jc w:val="left"/>
        <w:rPr>
          <w:rFonts w:hint="eastAsia" w:ascii="宋体" w:hAnsi="宋体"/>
          <w:b/>
          <w:bCs/>
          <w:color w:val="auto"/>
          <w:sz w:val="24"/>
          <w:highlight w:val="none"/>
        </w:rPr>
      </w:pPr>
    </w:p>
    <w:p>
      <w:pPr>
        <w:shd w:val="clear" w:color="auto" w:fill="auto"/>
        <w:spacing w:line="360" w:lineRule="auto"/>
        <w:jc w:val="left"/>
        <w:rPr>
          <w:rFonts w:hint="eastAsia" w:ascii="宋体" w:hAnsi="宋体"/>
          <w:b/>
          <w:bCs/>
          <w:color w:val="auto"/>
          <w:sz w:val="24"/>
          <w:highlight w:val="none"/>
        </w:rPr>
      </w:pPr>
    </w:p>
    <w:p>
      <w:pPr>
        <w:shd w:val="clear" w:color="auto" w:fill="auto"/>
        <w:spacing w:line="360" w:lineRule="auto"/>
        <w:jc w:val="left"/>
        <w:rPr>
          <w:rFonts w:hint="eastAsia" w:ascii="宋体" w:hAnsi="宋体"/>
          <w:b/>
          <w:bCs/>
          <w:color w:val="auto"/>
          <w:sz w:val="24"/>
          <w:highlight w:val="none"/>
        </w:rPr>
      </w:pPr>
    </w:p>
    <w:p>
      <w:pPr>
        <w:shd w:val="clear" w:color="auto" w:fill="auto"/>
        <w:spacing w:line="360" w:lineRule="auto"/>
        <w:jc w:val="left"/>
        <w:rPr>
          <w:rFonts w:hint="eastAsia" w:ascii="宋体" w:hAnsi="宋体"/>
          <w:b/>
          <w:bCs/>
          <w:color w:val="auto"/>
          <w:sz w:val="24"/>
          <w:highlight w:val="none"/>
        </w:rPr>
      </w:pPr>
    </w:p>
    <w:p>
      <w:pPr>
        <w:shd w:val="clear" w:color="auto" w:fill="auto"/>
        <w:spacing w:line="360" w:lineRule="auto"/>
        <w:jc w:val="left"/>
        <w:rPr>
          <w:rFonts w:hint="eastAsia" w:ascii="宋体" w:hAnsi="宋体"/>
          <w:b/>
          <w:bCs/>
          <w:color w:val="auto"/>
          <w:sz w:val="24"/>
          <w:highlight w:val="none"/>
          <w:u w:val="single"/>
        </w:rPr>
      </w:pPr>
      <w:r>
        <w:rPr>
          <w:rFonts w:hint="eastAsia" w:ascii="宋体" w:hAnsi="宋体"/>
          <w:b/>
          <w:bCs/>
          <w:color w:val="auto"/>
          <w:sz w:val="24"/>
          <w:highlight w:val="none"/>
        </w:rPr>
        <w:t>甲方：</w:t>
      </w:r>
      <w:r>
        <w:rPr>
          <w:rFonts w:hint="eastAsia" w:ascii="宋体" w:hAnsi="宋体" w:cs="宋体"/>
          <w:b/>
          <w:bCs/>
          <w:color w:val="auto"/>
          <w:sz w:val="24"/>
          <w:highlight w:val="none"/>
          <w:u w:val="single"/>
        </w:rPr>
        <w:t xml:space="preserve">                             </w:t>
      </w:r>
      <w:r>
        <w:rPr>
          <w:rFonts w:hint="eastAsia" w:ascii="宋体" w:hAnsi="宋体"/>
          <w:b/>
          <w:bCs/>
          <w:color w:val="auto"/>
          <w:sz w:val="24"/>
          <w:highlight w:val="none"/>
          <w:u w:val="single"/>
        </w:rPr>
        <w:t xml:space="preserve"> </w:t>
      </w:r>
    </w:p>
    <w:p>
      <w:pPr>
        <w:shd w:val="clear" w:color="auto" w:fill="auto"/>
        <w:spacing w:line="360" w:lineRule="auto"/>
        <w:rPr>
          <w:rFonts w:hint="eastAsia" w:ascii="宋体" w:hAnsi="宋体"/>
          <w:b/>
          <w:bCs/>
          <w:color w:val="auto"/>
          <w:sz w:val="24"/>
          <w:highlight w:val="none"/>
          <w:u w:val="single"/>
        </w:rPr>
      </w:pPr>
    </w:p>
    <w:p>
      <w:pPr>
        <w:shd w:val="clear" w:color="auto" w:fill="auto"/>
        <w:spacing w:line="360" w:lineRule="auto"/>
        <w:rPr>
          <w:rFonts w:hint="eastAsia" w:ascii="宋体" w:hAnsi="宋体"/>
          <w:color w:val="auto"/>
          <w:sz w:val="24"/>
          <w:highlight w:val="none"/>
        </w:rPr>
      </w:pPr>
      <w:r>
        <w:rPr>
          <w:rFonts w:hint="eastAsia" w:ascii="宋体" w:hAnsi="宋体"/>
          <w:b/>
          <w:bCs/>
          <w:color w:val="auto"/>
          <w:sz w:val="24"/>
          <w:highlight w:val="none"/>
        </w:rPr>
        <w:t>乙方：</w:t>
      </w:r>
      <w:r>
        <w:rPr>
          <w:rFonts w:hint="eastAsia" w:ascii="宋体" w:hAnsi="宋体" w:cs="宋体"/>
          <w:b/>
          <w:bCs/>
          <w:color w:val="auto"/>
          <w:sz w:val="24"/>
          <w:highlight w:val="none"/>
          <w:u w:val="single"/>
        </w:rPr>
        <w:t xml:space="preserve">                             </w:t>
      </w:r>
      <w:r>
        <w:rPr>
          <w:rFonts w:hint="eastAsia" w:ascii="宋体" w:hAnsi="宋体"/>
          <w:b/>
          <w:bCs/>
          <w:color w:val="auto"/>
          <w:sz w:val="24"/>
          <w:highlight w:val="none"/>
          <w:u w:val="single"/>
        </w:rPr>
        <w:t xml:space="preserve"> </w:t>
      </w:r>
      <w:r>
        <w:rPr>
          <w:rFonts w:hint="eastAsia" w:ascii="宋体" w:hAnsi="宋体"/>
          <w:b/>
          <w:bCs/>
          <w:color w:val="auto"/>
          <w:sz w:val="24"/>
          <w:highlight w:val="none"/>
        </w:rPr>
        <w:t xml:space="preserve">  </w:t>
      </w:r>
      <w:r>
        <w:rPr>
          <w:rFonts w:hint="eastAsia" w:ascii="宋体" w:hAnsi="宋体"/>
          <w:color w:val="auto"/>
          <w:sz w:val="24"/>
          <w:highlight w:val="none"/>
        </w:rPr>
        <w:t xml:space="preserve">                    </w:t>
      </w:r>
    </w:p>
    <w:p>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Times New Roman"/>
          <w:color w:val="auto"/>
          <w:sz w:val="24"/>
          <w:highlight w:val="none"/>
        </w:rPr>
      </w:pPr>
    </w:p>
    <w:p>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Times New Roman"/>
          <w:color w:val="auto"/>
          <w:sz w:val="24"/>
          <w:highlight w:val="none"/>
          <w:lang w:eastAsia="zh-CN"/>
        </w:rPr>
      </w:pPr>
      <w:r>
        <w:rPr>
          <w:rFonts w:hint="eastAsia" w:ascii="宋体" w:hAnsi="宋体" w:eastAsia="宋体" w:cs="Times New Roman"/>
          <w:color w:val="auto"/>
          <w:sz w:val="24"/>
          <w:highlight w:val="none"/>
        </w:rPr>
        <w:t>为建立</w:t>
      </w:r>
      <w:r>
        <w:rPr>
          <w:rFonts w:hint="eastAsia" w:ascii="宋体" w:hAnsi="宋体" w:eastAsia="宋体" w:cs="Times New Roman"/>
          <w:color w:val="auto"/>
          <w:sz w:val="24"/>
          <w:highlight w:val="none"/>
          <w:lang w:val="en-US" w:eastAsia="zh-CN"/>
        </w:rPr>
        <w:t>甲</w:t>
      </w:r>
      <w:r>
        <w:rPr>
          <w:rFonts w:hint="eastAsia" w:ascii="宋体" w:hAnsi="宋体" w:eastAsia="宋体" w:cs="Times New Roman"/>
          <w:color w:val="auto"/>
          <w:sz w:val="24"/>
          <w:highlight w:val="none"/>
        </w:rPr>
        <w:t>、乙双方和谐有效的合作关系，实现互惠互利，“化解不稳定因素，构建和谐社会，双方本着诚信的原则，并根据《中华人民共和国保险法》、《中华人民共和国</w:t>
      </w:r>
      <w:r>
        <w:rPr>
          <w:rFonts w:hint="eastAsia" w:ascii="宋体" w:hAnsi="宋体" w:eastAsia="宋体" w:cs="Times New Roman"/>
          <w:color w:val="auto"/>
          <w:sz w:val="24"/>
          <w:highlight w:val="none"/>
          <w:lang w:val="en-US" w:eastAsia="zh-CN"/>
        </w:rPr>
        <w:t>民法典</w:t>
      </w:r>
      <w:r>
        <w:rPr>
          <w:rFonts w:hint="eastAsia" w:ascii="宋体" w:hAnsi="宋体" w:eastAsia="宋体" w:cs="Times New Roman"/>
          <w:color w:val="auto"/>
          <w:sz w:val="24"/>
          <w:highlight w:val="none"/>
        </w:rPr>
        <w:t>》以及其他相关法律、法规，甲、乙双方经协商达成共识，并签署本协议以兹共同遵守</w:t>
      </w:r>
      <w:r>
        <w:rPr>
          <w:rFonts w:hint="eastAsia" w:ascii="宋体" w:hAnsi="宋体" w:eastAsia="宋体" w:cs="Times New Roman"/>
          <w:color w:val="auto"/>
          <w:sz w:val="24"/>
          <w:highlight w:val="none"/>
          <w:lang w:eastAsia="zh-CN"/>
        </w:rPr>
        <w:t>。</w:t>
      </w:r>
    </w:p>
    <w:p>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保险单或其他保险凭证、所附条款、投保单及被保险人名册、合法有效的声明、批注、附贴批单等均</w:t>
      </w:r>
      <w:r>
        <w:rPr>
          <w:rFonts w:hint="eastAsia" w:ascii="宋体" w:hAnsi="宋体" w:eastAsia="宋体" w:cs="Times New Roman"/>
          <w:color w:val="auto"/>
          <w:sz w:val="24"/>
          <w:highlight w:val="none"/>
          <w:lang w:val="en-US" w:eastAsia="zh-CN"/>
        </w:rPr>
        <w:t>为</w:t>
      </w:r>
      <w:r>
        <w:rPr>
          <w:rFonts w:hint="eastAsia" w:ascii="宋体" w:hAnsi="宋体" w:eastAsia="宋体" w:cs="Times New Roman"/>
          <w:color w:val="auto"/>
          <w:sz w:val="24"/>
          <w:highlight w:val="none"/>
        </w:rPr>
        <w:t>本协议的构成部分。</w:t>
      </w:r>
    </w:p>
    <w:p>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2" w:firstLineChars="200"/>
        <w:textAlignment w:val="auto"/>
        <w:rPr>
          <w:rFonts w:hint="eastAsia" w:ascii="宋体" w:hAnsi="宋体"/>
          <w:b/>
          <w:bCs/>
          <w:color w:val="auto"/>
          <w:sz w:val="24"/>
          <w:highlight w:val="none"/>
        </w:rPr>
      </w:pPr>
      <w:r>
        <w:rPr>
          <w:rFonts w:hint="eastAsia" w:ascii="宋体" w:hAnsi="宋体"/>
          <w:b/>
          <w:bCs/>
          <w:color w:val="auto"/>
          <w:sz w:val="24"/>
          <w:highlight w:val="none"/>
        </w:rPr>
        <w:t>一、责任和义务</w:t>
      </w:r>
    </w:p>
    <w:p>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0" w:firstLineChars="200"/>
        <w:textAlignment w:val="auto"/>
        <w:rPr>
          <w:rFonts w:hint="eastAsia" w:ascii="宋体" w:hAnsi="宋体"/>
          <w:b w:val="0"/>
          <w:bCs w:val="0"/>
          <w:color w:val="auto"/>
          <w:sz w:val="24"/>
          <w:highlight w:val="none"/>
        </w:rPr>
      </w:pPr>
      <w:r>
        <w:rPr>
          <w:rFonts w:hint="eastAsia" w:ascii="宋体" w:hAnsi="宋体"/>
          <w:b w:val="0"/>
          <w:bCs w:val="0"/>
          <w:color w:val="auto"/>
          <w:sz w:val="24"/>
          <w:highlight w:val="none"/>
          <w:lang w:val="en-US" w:eastAsia="zh-CN"/>
        </w:rPr>
        <w:t>1</w:t>
      </w:r>
      <w:r>
        <w:rPr>
          <w:rFonts w:hint="eastAsia" w:ascii="宋体" w:hAnsi="宋体"/>
          <w:b w:val="0"/>
          <w:bCs w:val="0"/>
          <w:color w:val="auto"/>
          <w:sz w:val="24"/>
          <w:highlight w:val="none"/>
        </w:rPr>
        <w:t>、乙方有责任第一时间为甲方提供承保服务；甲方有义务第一时间缴纳保险费，配合乙方完成承保工作；</w:t>
      </w:r>
    </w:p>
    <w:p>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0" w:firstLineChars="200"/>
        <w:textAlignment w:val="auto"/>
        <w:rPr>
          <w:rFonts w:hint="eastAsia" w:ascii="宋体" w:hAnsi="宋体"/>
          <w:b w:val="0"/>
          <w:bCs w:val="0"/>
          <w:color w:val="auto"/>
          <w:sz w:val="24"/>
          <w:highlight w:val="none"/>
        </w:rPr>
      </w:pPr>
      <w:r>
        <w:rPr>
          <w:rFonts w:hint="eastAsia" w:ascii="宋体" w:hAnsi="宋体"/>
          <w:b w:val="0"/>
          <w:bCs w:val="0"/>
          <w:color w:val="auto"/>
          <w:sz w:val="24"/>
          <w:highlight w:val="none"/>
        </w:rPr>
        <w:t>2、乙</w:t>
      </w:r>
      <w:r>
        <w:rPr>
          <w:rFonts w:hint="eastAsia" w:ascii="宋体" w:hAnsi="宋体"/>
          <w:b w:val="0"/>
          <w:bCs w:val="0"/>
          <w:color w:val="auto"/>
          <w:sz w:val="24"/>
          <w:highlight w:val="none"/>
          <w:lang w:val="en-US" w:eastAsia="zh-CN"/>
        </w:rPr>
        <w:t>方</w:t>
      </w:r>
      <w:r>
        <w:rPr>
          <w:rFonts w:hint="eastAsia" w:ascii="宋体" w:hAnsi="宋体"/>
          <w:b w:val="0"/>
          <w:bCs w:val="0"/>
          <w:color w:val="auto"/>
          <w:sz w:val="24"/>
          <w:highlight w:val="none"/>
        </w:rPr>
        <w:t>有义务对甲方投保的险种进行解释和说明，明确承保的意义和具体保障范畴；</w:t>
      </w:r>
    </w:p>
    <w:p>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0" w:firstLineChars="200"/>
        <w:textAlignment w:val="auto"/>
        <w:rPr>
          <w:rFonts w:hint="eastAsia" w:ascii="宋体" w:hAnsi="宋体"/>
          <w:b w:val="0"/>
          <w:bCs w:val="0"/>
          <w:color w:val="auto"/>
          <w:sz w:val="24"/>
          <w:highlight w:val="none"/>
        </w:rPr>
      </w:pPr>
      <w:r>
        <w:rPr>
          <w:rFonts w:hint="eastAsia" w:ascii="宋体" w:hAnsi="宋体"/>
          <w:b w:val="0"/>
          <w:bCs w:val="0"/>
          <w:color w:val="auto"/>
          <w:sz w:val="24"/>
          <w:highlight w:val="none"/>
        </w:rPr>
        <w:t>3、甲方下属卫生院在发生医疗纠纷等保险事故时，有义务第一时间通知乙方，乙方有责任第一时间赴现场查勘，甲方有责任把保险事故真实地转达给乙方，乙方有责任第一时间提出处理意见，积极与甲方沟通，及时完成后期理赔工作；</w:t>
      </w:r>
    </w:p>
    <w:p>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0" w:firstLineChars="200"/>
        <w:textAlignment w:val="auto"/>
        <w:rPr>
          <w:rFonts w:hint="eastAsia" w:ascii="宋体" w:hAnsi="宋体"/>
          <w:b w:val="0"/>
          <w:bCs w:val="0"/>
          <w:color w:val="auto"/>
          <w:sz w:val="24"/>
          <w:highlight w:val="none"/>
        </w:rPr>
      </w:pPr>
      <w:r>
        <w:rPr>
          <w:rFonts w:hint="eastAsia" w:ascii="宋体" w:hAnsi="宋体"/>
          <w:b w:val="0"/>
          <w:bCs w:val="0"/>
          <w:color w:val="auto"/>
          <w:sz w:val="24"/>
          <w:highlight w:val="none"/>
        </w:rPr>
        <w:t>4、甲、乙双方应本着相互信任、共同协商的态度共同处理好保险事故，以维护双方利益，共同构建和谐社会。</w:t>
      </w:r>
    </w:p>
    <w:p>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2" w:firstLineChars="200"/>
        <w:textAlignment w:val="auto"/>
        <w:rPr>
          <w:rFonts w:hint="eastAsia" w:ascii="宋体" w:hAnsi="宋体"/>
          <w:b/>
          <w:bCs/>
          <w:color w:val="auto"/>
          <w:sz w:val="24"/>
          <w:highlight w:val="none"/>
        </w:rPr>
      </w:pPr>
      <w:r>
        <w:rPr>
          <w:rFonts w:hint="eastAsia" w:ascii="宋体" w:hAnsi="宋体"/>
          <w:b/>
          <w:bCs/>
          <w:color w:val="auto"/>
          <w:sz w:val="24"/>
          <w:highlight w:val="none"/>
          <w:lang w:val="en-US" w:eastAsia="zh-CN"/>
        </w:rPr>
        <w:t>二、</w:t>
      </w:r>
      <w:r>
        <w:rPr>
          <w:rFonts w:hint="eastAsia" w:ascii="宋体" w:hAnsi="宋体"/>
          <w:b/>
          <w:bCs/>
          <w:color w:val="auto"/>
          <w:sz w:val="24"/>
          <w:highlight w:val="none"/>
        </w:rPr>
        <w:t>投保险种</w:t>
      </w:r>
    </w:p>
    <w:p>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0" w:firstLineChars="200"/>
        <w:textAlignment w:val="auto"/>
        <w:rPr>
          <w:rFonts w:hint="eastAsia" w:ascii="宋体" w:hAnsi="宋体"/>
          <w:b w:val="0"/>
          <w:bCs w:val="0"/>
          <w:color w:val="auto"/>
          <w:sz w:val="24"/>
          <w:highlight w:val="none"/>
        </w:rPr>
      </w:pPr>
      <w:r>
        <w:rPr>
          <w:rFonts w:hint="eastAsia" w:ascii="宋体" w:hAnsi="宋体"/>
          <w:b w:val="0"/>
          <w:bCs w:val="0"/>
          <w:color w:val="auto"/>
          <w:sz w:val="24"/>
          <w:highlight w:val="none"/>
        </w:rPr>
        <w:t>医疗责任保险</w:t>
      </w:r>
    </w:p>
    <w:p>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2" w:firstLineChars="200"/>
        <w:textAlignment w:val="auto"/>
        <w:rPr>
          <w:rFonts w:hint="eastAsia" w:ascii="宋体" w:hAnsi="宋体"/>
          <w:b/>
          <w:bCs/>
          <w:color w:val="auto"/>
          <w:sz w:val="24"/>
          <w:highlight w:val="none"/>
        </w:rPr>
      </w:pPr>
      <w:r>
        <w:rPr>
          <w:rFonts w:hint="eastAsia" w:ascii="宋体" w:hAnsi="宋体"/>
          <w:b/>
          <w:bCs/>
          <w:color w:val="auto"/>
          <w:sz w:val="24"/>
          <w:highlight w:val="none"/>
        </w:rPr>
        <w:t>三、保险人、被保险人</w:t>
      </w:r>
    </w:p>
    <w:p>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b w:val="0"/>
          <w:bCs w:val="0"/>
          <w:color w:val="auto"/>
          <w:sz w:val="24"/>
          <w:highlight w:val="none"/>
          <w:lang w:eastAsia="zh-CN"/>
        </w:rPr>
      </w:pPr>
      <w:r>
        <w:rPr>
          <w:rFonts w:hint="eastAsia" w:ascii="宋体" w:hAnsi="宋体"/>
          <w:b w:val="0"/>
          <w:bCs w:val="0"/>
          <w:color w:val="auto"/>
          <w:sz w:val="24"/>
          <w:highlight w:val="none"/>
        </w:rPr>
        <w:t>1、保险人为乙方（下文中亦称“保险人”）</w:t>
      </w:r>
      <w:r>
        <w:rPr>
          <w:rFonts w:hint="eastAsia" w:ascii="宋体" w:hAnsi="宋体"/>
          <w:b w:val="0"/>
          <w:bCs w:val="0"/>
          <w:color w:val="auto"/>
          <w:sz w:val="24"/>
          <w:highlight w:val="none"/>
          <w:lang w:eastAsia="zh-CN"/>
        </w:rPr>
        <w:t>；</w:t>
      </w:r>
    </w:p>
    <w:p>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b w:val="0"/>
          <w:bCs w:val="0"/>
          <w:color w:val="auto"/>
          <w:sz w:val="24"/>
          <w:highlight w:val="none"/>
          <w:lang w:eastAsia="zh-CN"/>
        </w:rPr>
      </w:pPr>
      <w:r>
        <w:rPr>
          <w:rFonts w:hint="eastAsia" w:ascii="宋体" w:hAnsi="宋体"/>
          <w:b w:val="0"/>
          <w:bCs w:val="0"/>
          <w:color w:val="auto"/>
          <w:sz w:val="24"/>
          <w:highlight w:val="none"/>
        </w:rPr>
        <w:t>2、被保险人：在本协议有效期内，甲方为本协议的被保险人和受益人</w:t>
      </w:r>
      <w:r>
        <w:rPr>
          <w:rFonts w:hint="eastAsia" w:ascii="宋体" w:hAnsi="宋体"/>
          <w:b w:val="0"/>
          <w:bCs w:val="0"/>
          <w:color w:val="auto"/>
          <w:sz w:val="24"/>
          <w:highlight w:val="none"/>
          <w:lang w:eastAsia="zh-CN"/>
        </w:rPr>
        <w:t>。</w:t>
      </w:r>
    </w:p>
    <w:p>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2" w:firstLineChars="200"/>
        <w:textAlignment w:val="auto"/>
        <w:rPr>
          <w:rFonts w:hint="eastAsia" w:ascii="宋体" w:hAnsi="宋体"/>
          <w:b/>
          <w:bCs/>
          <w:color w:val="auto"/>
          <w:sz w:val="24"/>
          <w:highlight w:val="none"/>
        </w:rPr>
      </w:pPr>
      <w:r>
        <w:rPr>
          <w:rFonts w:hint="eastAsia" w:ascii="宋体" w:hAnsi="宋体"/>
          <w:b/>
          <w:bCs/>
          <w:color w:val="auto"/>
          <w:sz w:val="24"/>
          <w:highlight w:val="none"/>
        </w:rPr>
        <w:t>四、保险责任</w:t>
      </w:r>
    </w:p>
    <w:p>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0" w:firstLineChars="200"/>
        <w:textAlignment w:val="auto"/>
        <w:rPr>
          <w:rFonts w:hint="eastAsia" w:ascii="宋体" w:hAnsi="宋体"/>
          <w:b w:val="0"/>
          <w:bCs w:val="0"/>
          <w:color w:val="auto"/>
          <w:sz w:val="24"/>
          <w:highlight w:val="none"/>
        </w:rPr>
      </w:pPr>
      <w:r>
        <w:rPr>
          <w:rFonts w:hint="eastAsia" w:ascii="宋体" w:hAnsi="宋体"/>
          <w:b w:val="0"/>
          <w:bCs w:val="0"/>
          <w:color w:val="auto"/>
          <w:sz w:val="24"/>
          <w:highlight w:val="none"/>
        </w:rPr>
        <w:t>详细见附件条款内容</w:t>
      </w:r>
    </w:p>
    <w:p>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b/>
          <w:bCs/>
          <w:color w:val="auto"/>
          <w:sz w:val="24"/>
          <w:highlight w:val="none"/>
          <w:lang w:val="en-US" w:eastAsia="zh-CN"/>
        </w:rPr>
      </w:pPr>
      <w:r>
        <w:rPr>
          <w:rFonts w:hint="eastAsia" w:ascii="宋体" w:hAnsi="宋体"/>
          <w:b/>
          <w:bCs/>
          <w:color w:val="auto"/>
          <w:sz w:val="24"/>
          <w:highlight w:val="none"/>
        </w:rPr>
        <w:t>五、保险期限：</w:t>
      </w:r>
      <w:r>
        <w:rPr>
          <w:rFonts w:hint="eastAsia" w:ascii="宋体" w:hAnsi="宋体"/>
          <w:b/>
          <w:bCs/>
          <w:color w:val="auto"/>
          <w:sz w:val="24"/>
          <w:highlight w:val="none"/>
          <w:lang w:eastAsia="zh-CN"/>
        </w:rPr>
        <w:t>壹年</w:t>
      </w:r>
    </w:p>
    <w:p>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2" w:firstLineChars="200"/>
        <w:textAlignment w:val="auto"/>
        <w:rPr>
          <w:rFonts w:hint="eastAsia" w:ascii="宋体" w:hAnsi="宋体"/>
          <w:b/>
          <w:bCs/>
          <w:color w:val="auto"/>
          <w:sz w:val="24"/>
          <w:highlight w:val="none"/>
        </w:rPr>
      </w:pPr>
      <w:r>
        <w:rPr>
          <w:rFonts w:hint="eastAsia" w:ascii="宋体" w:hAnsi="宋体"/>
          <w:b/>
          <w:bCs/>
          <w:color w:val="auto"/>
          <w:sz w:val="24"/>
          <w:highlight w:val="none"/>
        </w:rPr>
        <w:t>六、甲方按如下标准对投保人进行赔付及收取保费：</w:t>
      </w:r>
    </w:p>
    <w:p>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0" w:firstLineChars="200"/>
        <w:textAlignment w:val="auto"/>
        <w:rPr>
          <w:rFonts w:hint="eastAsia" w:ascii="宋体" w:hAnsi="宋体"/>
          <w:b w:val="0"/>
          <w:bCs w:val="0"/>
          <w:color w:val="auto"/>
          <w:sz w:val="24"/>
          <w:highlight w:val="none"/>
        </w:rPr>
      </w:pPr>
      <w:r>
        <w:rPr>
          <w:rFonts w:hint="eastAsia" w:ascii="宋体" w:hAnsi="宋体"/>
          <w:b w:val="0"/>
          <w:bCs w:val="0"/>
          <w:color w:val="auto"/>
          <w:sz w:val="24"/>
          <w:highlight w:val="none"/>
        </w:rPr>
        <w:t>1、保险金额:</w:t>
      </w:r>
    </w:p>
    <w:p>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0" w:firstLineChars="200"/>
        <w:textAlignment w:val="auto"/>
        <w:rPr>
          <w:rFonts w:hint="eastAsia" w:ascii="宋体" w:hAnsi="宋体"/>
          <w:b w:val="0"/>
          <w:bCs w:val="0"/>
          <w:color w:val="auto"/>
          <w:sz w:val="24"/>
          <w:highlight w:val="none"/>
        </w:rPr>
      </w:pPr>
      <w:r>
        <w:rPr>
          <w:rFonts w:hint="eastAsia" w:ascii="宋体" w:hAnsi="宋体"/>
          <w:b w:val="0"/>
          <w:bCs w:val="0"/>
          <w:color w:val="auto"/>
          <w:sz w:val="24"/>
          <w:highlight w:val="none"/>
        </w:rPr>
        <w:t>年累计赔偿限额</w:t>
      </w:r>
      <w:r>
        <w:rPr>
          <w:rFonts w:hint="eastAsia" w:ascii="宋体" w:hAnsi="宋体"/>
          <w:b w:val="0"/>
          <w:bCs w:val="0"/>
          <w:color w:val="auto"/>
          <w:sz w:val="24"/>
          <w:highlight w:val="none"/>
          <w:lang w:val="en-US" w:eastAsia="zh-CN"/>
        </w:rPr>
        <w:t>40</w:t>
      </w:r>
      <w:r>
        <w:rPr>
          <w:rFonts w:hint="eastAsia" w:ascii="宋体" w:hAnsi="宋体"/>
          <w:b w:val="0"/>
          <w:bCs w:val="0"/>
          <w:color w:val="auto"/>
          <w:sz w:val="24"/>
          <w:highlight w:val="none"/>
        </w:rPr>
        <w:t>万元，每人1</w:t>
      </w:r>
      <w:r>
        <w:rPr>
          <w:rFonts w:hint="eastAsia" w:ascii="宋体" w:hAnsi="宋体"/>
          <w:b w:val="0"/>
          <w:bCs w:val="0"/>
          <w:color w:val="auto"/>
          <w:sz w:val="24"/>
          <w:highlight w:val="none"/>
          <w:lang w:val="en-US" w:eastAsia="zh-CN"/>
        </w:rPr>
        <w:t>5</w:t>
      </w:r>
      <w:r>
        <w:rPr>
          <w:rFonts w:hint="eastAsia" w:ascii="宋体" w:hAnsi="宋体"/>
          <w:b w:val="0"/>
          <w:bCs w:val="0"/>
          <w:color w:val="auto"/>
          <w:sz w:val="24"/>
          <w:highlight w:val="none"/>
        </w:rPr>
        <w:t>万，每次医疗费用5万元</w:t>
      </w:r>
    </w:p>
    <w:p>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0" w:firstLineChars="200"/>
        <w:textAlignment w:val="auto"/>
        <w:rPr>
          <w:rFonts w:hint="eastAsia" w:ascii="宋体" w:hAnsi="宋体"/>
          <w:b w:val="0"/>
          <w:bCs w:val="0"/>
          <w:color w:val="auto"/>
          <w:sz w:val="24"/>
          <w:highlight w:val="none"/>
        </w:rPr>
      </w:pPr>
      <w:r>
        <w:rPr>
          <w:rFonts w:hint="eastAsia" w:ascii="宋体" w:hAnsi="宋体"/>
          <w:b w:val="0"/>
          <w:bCs w:val="0"/>
          <w:color w:val="auto"/>
          <w:sz w:val="24"/>
          <w:highlight w:val="none"/>
          <w:lang w:val="en-US" w:eastAsia="zh-CN"/>
        </w:rPr>
        <w:t>2</w:t>
      </w:r>
      <w:r>
        <w:rPr>
          <w:rFonts w:hint="eastAsia" w:ascii="宋体" w:hAnsi="宋体"/>
          <w:b w:val="0"/>
          <w:bCs w:val="0"/>
          <w:color w:val="auto"/>
          <w:sz w:val="24"/>
          <w:highlight w:val="none"/>
        </w:rPr>
        <w:t>、免赔额与免赔率</w:t>
      </w:r>
    </w:p>
    <w:p>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360" w:lineRule="auto"/>
        <w:ind w:firstLine="480" w:firstLineChars="200"/>
        <w:textAlignment w:val="auto"/>
        <w:rPr>
          <w:rFonts w:hint="eastAsia" w:ascii="宋体" w:hAnsi="宋体"/>
          <w:b/>
          <w:bCs/>
          <w:color w:val="auto"/>
          <w:kern w:val="2"/>
          <w:sz w:val="24"/>
          <w:szCs w:val="24"/>
          <w:lang w:val="en-US" w:eastAsia="zh-CN" w:bidi="ar-SA"/>
        </w:rPr>
      </w:pPr>
      <w:r>
        <w:rPr>
          <w:rFonts w:hint="eastAsia" w:ascii="宋体" w:hAnsi="宋体"/>
          <w:b w:val="0"/>
          <w:bCs w:val="0"/>
          <w:color w:val="auto"/>
          <w:kern w:val="2"/>
          <w:sz w:val="24"/>
          <w:szCs w:val="24"/>
          <w:lang w:val="en-US" w:eastAsia="zh-CN" w:bidi="ar-SA"/>
        </w:rPr>
        <w:t xml:space="preserve">每次事故赔款设立5%/1000元的绝对免赔率。 </w:t>
      </w:r>
    </w:p>
    <w:p>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360" w:lineRule="auto"/>
        <w:ind w:firstLine="482" w:firstLineChars="200"/>
        <w:textAlignment w:val="auto"/>
        <w:rPr>
          <w:rFonts w:hint="eastAsia" w:ascii="宋体" w:hAnsi="宋体"/>
          <w:b/>
          <w:bCs/>
          <w:color w:val="auto"/>
          <w:sz w:val="24"/>
          <w:highlight w:val="none"/>
          <w:lang w:val="en-US" w:eastAsia="zh-CN"/>
        </w:rPr>
      </w:pPr>
      <w:r>
        <w:rPr>
          <w:rFonts w:hint="eastAsia" w:ascii="宋体" w:hAnsi="宋体"/>
          <w:b/>
          <w:bCs/>
          <w:color w:val="auto"/>
          <w:kern w:val="2"/>
          <w:sz w:val="24"/>
          <w:szCs w:val="24"/>
          <w:lang w:val="en-US" w:eastAsia="zh-CN" w:bidi="ar-SA"/>
        </w:rPr>
        <w:t>七、</w:t>
      </w:r>
      <w:r>
        <w:rPr>
          <w:rFonts w:hint="eastAsia" w:ascii="宋体" w:hAnsi="宋体"/>
          <w:b w:val="0"/>
          <w:bCs w:val="0"/>
          <w:color w:val="auto"/>
          <w:sz w:val="24"/>
          <w:highlight w:val="none"/>
          <w:lang w:val="en-US" w:eastAsia="zh-CN"/>
        </w:rPr>
        <w:t>在全部投保工作结束后，乙方最迟于保险期限开始后的三十天内缴清。</w:t>
      </w:r>
    </w:p>
    <w:p>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360" w:lineRule="auto"/>
        <w:ind w:firstLine="482" w:firstLineChars="200"/>
        <w:textAlignment w:val="auto"/>
        <w:rPr>
          <w:rFonts w:hint="eastAsia" w:ascii="宋体" w:hAnsi="宋体"/>
          <w:b/>
          <w:bCs/>
          <w:color w:val="auto"/>
          <w:sz w:val="24"/>
          <w:highlight w:val="none"/>
          <w:lang w:val="en-US" w:eastAsia="zh-CN"/>
        </w:rPr>
      </w:pPr>
      <w:r>
        <w:rPr>
          <w:rFonts w:hint="eastAsia" w:ascii="宋体" w:hAnsi="宋体"/>
          <w:b/>
          <w:bCs/>
          <w:color w:val="auto"/>
          <w:sz w:val="24"/>
          <w:highlight w:val="none"/>
          <w:lang w:val="en-US" w:eastAsia="zh-CN"/>
        </w:rPr>
        <w:t>八、赔偿处理</w:t>
      </w:r>
    </w:p>
    <w:p>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360" w:lineRule="auto"/>
        <w:ind w:firstLine="480" w:firstLineChars="200"/>
        <w:textAlignment w:val="auto"/>
        <w:rPr>
          <w:rFonts w:hint="eastAsia" w:ascii="宋体" w:hAnsi="宋体"/>
          <w:b w:val="0"/>
          <w:bCs w:val="0"/>
          <w:color w:val="auto"/>
          <w:sz w:val="24"/>
          <w:highlight w:val="none"/>
          <w:lang w:val="en-US" w:eastAsia="zh-CN"/>
        </w:rPr>
      </w:pPr>
      <w:r>
        <w:rPr>
          <w:rFonts w:hint="eastAsia" w:ascii="宋体" w:hAnsi="宋体"/>
          <w:b w:val="0"/>
          <w:bCs w:val="0"/>
          <w:color w:val="auto"/>
          <w:sz w:val="24"/>
          <w:highlight w:val="none"/>
          <w:lang w:val="en-US" w:eastAsia="zh-CN"/>
        </w:rPr>
        <w:t>1、理赔程序、时效及理赔要素</w:t>
      </w:r>
    </w:p>
    <w:p>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0" w:firstLineChars="200"/>
        <w:textAlignment w:val="auto"/>
        <w:rPr>
          <w:rFonts w:hint="default" w:ascii="宋体" w:hAnsi="宋体"/>
          <w:b w:val="0"/>
          <w:bCs w:val="0"/>
          <w:color w:val="auto"/>
          <w:sz w:val="24"/>
          <w:highlight w:val="none"/>
          <w:lang w:val="en-US" w:eastAsia="zh-CN"/>
        </w:rPr>
      </w:pPr>
      <w:r>
        <w:rPr>
          <w:rFonts w:hint="default" w:ascii="宋体" w:hAnsi="宋体"/>
          <w:b w:val="0"/>
          <w:bCs w:val="0"/>
          <w:color w:val="auto"/>
          <w:sz w:val="24"/>
          <w:highlight w:val="none"/>
          <w:lang w:val="en-US" w:eastAsia="zh-CN"/>
        </w:rPr>
        <w:t>（1）医疗责任险理赔程序：</w:t>
      </w:r>
    </w:p>
    <w:p>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0" w:firstLineChars="200"/>
        <w:textAlignment w:val="auto"/>
        <w:rPr>
          <w:rFonts w:hint="default" w:ascii="宋体" w:hAnsi="宋体"/>
          <w:b w:val="0"/>
          <w:bCs w:val="0"/>
          <w:color w:val="auto"/>
          <w:sz w:val="24"/>
          <w:highlight w:val="none"/>
          <w:lang w:val="en-US" w:eastAsia="zh-CN"/>
        </w:rPr>
      </w:pPr>
      <w:r>
        <w:rPr>
          <w:rFonts w:hint="default" w:ascii="宋体" w:hAnsi="宋体"/>
          <w:b w:val="0"/>
          <w:bCs w:val="0"/>
          <w:color w:val="auto"/>
          <w:sz w:val="24"/>
          <w:highlight w:val="none"/>
          <w:lang w:val="en-US" w:eastAsia="zh-CN"/>
        </w:rPr>
        <w:t>对于不幸发生的意外事故的处理和赔偿，一般需要经过以下程序：</w:t>
      </w:r>
    </w:p>
    <w:p>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0" w:firstLineChars="200"/>
        <w:textAlignment w:val="auto"/>
        <w:rPr>
          <w:rFonts w:hint="default" w:ascii="宋体" w:hAnsi="宋体"/>
          <w:b w:val="0"/>
          <w:bCs w:val="0"/>
          <w:color w:val="auto"/>
          <w:sz w:val="24"/>
          <w:highlight w:val="none"/>
          <w:lang w:val="en-US" w:eastAsia="zh-CN"/>
        </w:rPr>
      </w:pPr>
      <w:r>
        <w:rPr>
          <w:rFonts w:hint="eastAsia" w:ascii="宋体" w:hAnsi="宋体"/>
          <w:b w:val="0"/>
          <w:bCs w:val="0"/>
          <w:color w:val="auto"/>
          <w:sz w:val="24"/>
          <w:highlight w:val="none"/>
          <w:lang w:val="en-US" w:eastAsia="zh-CN"/>
        </w:rPr>
        <w:t>①</w:t>
      </w:r>
      <w:r>
        <w:rPr>
          <w:rFonts w:hint="default" w:ascii="宋体" w:hAnsi="宋体"/>
          <w:b w:val="0"/>
          <w:bCs w:val="0"/>
          <w:color w:val="auto"/>
          <w:sz w:val="24"/>
          <w:highlight w:val="none"/>
          <w:lang w:val="en-US" w:eastAsia="zh-CN"/>
        </w:rPr>
        <w:t>被保险人在得知保险事故发生后应立即报案：</w:t>
      </w:r>
    </w:p>
    <w:p>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0" w:firstLineChars="200"/>
        <w:textAlignment w:val="auto"/>
        <w:rPr>
          <w:rFonts w:hint="default" w:ascii="宋体" w:hAnsi="宋体"/>
          <w:b w:val="0"/>
          <w:bCs w:val="0"/>
          <w:color w:val="auto"/>
          <w:sz w:val="24"/>
          <w:highlight w:val="none"/>
          <w:lang w:val="en-US" w:eastAsia="zh-CN"/>
        </w:rPr>
      </w:pPr>
      <w:r>
        <w:rPr>
          <w:rFonts w:hint="eastAsia" w:ascii="宋体" w:hAnsi="宋体"/>
          <w:b w:val="0"/>
          <w:bCs w:val="0"/>
          <w:color w:val="auto"/>
          <w:sz w:val="24"/>
          <w:highlight w:val="none"/>
          <w:lang w:val="en-US" w:eastAsia="zh-CN"/>
        </w:rPr>
        <w:t>②</w:t>
      </w:r>
      <w:r>
        <w:rPr>
          <w:rFonts w:hint="default" w:ascii="宋体" w:hAnsi="宋体"/>
          <w:b w:val="0"/>
          <w:bCs w:val="0"/>
          <w:color w:val="auto"/>
          <w:sz w:val="24"/>
          <w:highlight w:val="none"/>
          <w:lang w:val="en-US" w:eastAsia="zh-CN"/>
        </w:rPr>
        <w:t>及时通知</w:t>
      </w:r>
      <w:r>
        <w:rPr>
          <w:rFonts w:hint="eastAsia" w:ascii="宋体" w:hAnsi="宋体"/>
          <w:b w:val="0"/>
          <w:bCs w:val="0"/>
          <w:color w:val="auto"/>
          <w:sz w:val="24"/>
          <w:highlight w:val="none"/>
          <w:lang w:val="en-US" w:eastAsia="zh-CN"/>
        </w:rPr>
        <w:t>保险人</w:t>
      </w:r>
      <w:r>
        <w:rPr>
          <w:rFonts w:hint="default" w:ascii="宋体" w:hAnsi="宋体"/>
          <w:b w:val="0"/>
          <w:bCs w:val="0"/>
          <w:color w:val="auto"/>
          <w:sz w:val="24"/>
          <w:highlight w:val="none"/>
          <w:lang w:val="en-US" w:eastAsia="zh-CN"/>
        </w:rPr>
        <w:t>，</w:t>
      </w:r>
      <w:r>
        <w:rPr>
          <w:rFonts w:hint="eastAsia" w:ascii="宋体" w:hAnsi="宋体"/>
          <w:b w:val="0"/>
          <w:bCs w:val="0"/>
          <w:color w:val="auto"/>
          <w:sz w:val="24"/>
          <w:highlight w:val="none"/>
          <w:lang w:val="en-US" w:eastAsia="zh-CN"/>
        </w:rPr>
        <w:t>保险人须</w:t>
      </w:r>
      <w:r>
        <w:rPr>
          <w:rFonts w:hint="default" w:ascii="宋体" w:hAnsi="宋体"/>
          <w:b w:val="0"/>
          <w:bCs w:val="0"/>
          <w:color w:val="auto"/>
          <w:sz w:val="24"/>
          <w:highlight w:val="none"/>
          <w:lang w:val="en-US" w:eastAsia="zh-CN"/>
        </w:rPr>
        <w:t>实行“专人理赔、个案负责”制度</w:t>
      </w:r>
      <w:r>
        <w:rPr>
          <w:rFonts w:hint="eastAsia" w:ascii="宋体" w:hAnsi="宋体"/>
          <w:b w:val="0"/>
          <w:bCs w:val="0"/>
          <w:color w:val="auto"/>
          <w:sz w:val="24"/>
          <w:highlight w:val="none"/>
          <w:lang w:val="en-US" w:eastAsia="zh-CN"/>
        </w:rPr>
        <w:t>；</w:t>
      </w:r>
    </w:p>
    <w:p>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0" w:firstLineChars="200"/>
        <w:textAlignment w:val="auto"/>
        <w:rPr>
          <w:rFonts w:hint="default" w:ascii="宋体" w:hAnsi="宋体"/>
          <w:b w:val="0"/>
          <w:bCs w:val="0"/>
          <w:color w:val="auto"/>
          <w:sz w:val="24"/>
          <w:highlight w:val="none"/>
          <w:lang w:val="en-US" w:eastAsia="zh-CN"/>
        </w:rPr>
      </w:pPr>
      <w:r>
        <w:rPr>
          <w:rFonts w:hint="eastAsia" w:ascii="宋体" w:hAnsi="宋体"/>
          <w:b w:val="0"/>
          <w:bCs w:val="0"/>
          <w:color w:val="auto"/>
          <w:sz w:val="24"/>
          <w:highlight w:val="none"/>
          <w:lang w:val="en-US" w:eastAsia="zh-CN"/>
        </w:rPr>
        <w:t>③</w:t>
      </w:r>
      <w:r>
        <w:rPr>
          <w:rFonts w:hint="default" w:ascii="宋体" w:hAnsi="宋体"/>
          <w:b w:val="0"/>
          <w:bCs w:val="0"/>
          <w:color w:val="auto"/>
          <w:sz w:val="24"/>
          <w:highlight w:val="none"/>
          <w:lang w:val="en-US" w:eastAsia="zh-CN"/>
        </w:rPr>
        <w:t>当地保险公司在接到报案后尽快安排有关人员进行查勘，查明事故原因，确定损失情况，出具现场查勘报善，并由被保险方签字确认；</w:t>
      </w:r>
    </w:p>
    <w:p>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0" w:firstLineChars="200"/>
        <w:textAlignment w:val="auto"/>
        <w:rPr>
          <w:rFonts w:hint="default" w:ascii="宋体" w:hAnsi="宋体"/>
          <w:b w:val="0"/>
          <w:bCs w:val="0"/>
          <w:color w:val="auto"/>
          <w:sz w:val="24"/>
          <w:highlight w:val="none"/>
          <w:lang w:val="en-US" w:eastAsia="zh-CN"/>
        </w:rPr>
      </w:pPr>
      <w:r>
        <w:rPr>
          <w:rFonts w:hint="eastAsia" w:ascii="宋体" w:hAnsi="宋体"/>
          <w:b w:val="0"/>
          <w:bCs w:val="0"/>
          <w:color w:val="auto"/>
          <w:sz w:val="24"/>
          <w:highlight w:val="none"/>
          <w:lang w:val="en-US" w:eastAsia="zh-CN"/>
        </w:rPr>
        <w:t>④</w:t>
      </w:r>
      <w:r>
        <w:rPr>
          <w:rFonts w:hint="default" w:ascii="宋体" w:hAnsi="宋体"/>
          <w:b w:val="0"/>
          <w:bCs w:val="0"/>
          <w:color w:val="auto"/>
          <w:sz w:val="24"/>
          <w:highlight w:val="none"/>
          <w:lang w:val="en-US" w:eastAsia="zh-CN"/>
        </w:rPr>
        <w:t>保险公司、卫健委、第三方调解中心，对事故的前因后果进行调查调解，收集证据；同时被保险人应及时将索赔所需的证明材料盖章后提交保险公司；</w:t>
      </w:r>
    </w:p>
    <w:p>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0" w:firstLineChars="200"/>
        <w:textAlignment w:val="auto"/>
        <w:rPr>
          <w:rFonts w:hint="default" w:ascii="宋体" w:hAnsi="宋体"/>
          <w:b w:val="0"/>
          <w:bCs w:val="0"/>
          <w:color w:val="auto"/>
          <w:sz w:val="24"/>
          <w:highlight w:val="none"/>
          <w:lang w:val="en-US" w:eastAsia="zh-CN"/>
        </w:rPr>
      </w:pPr>
      <w:r>
        <w:rPr>
          <w:rFonts w:hint="eastAsia" w:ascii="宋体" w:hAnsi="宋体"/>
          <w:b w:val="0"/>
          <w:bCs w:val="0"/>
          <w:color w:val="auto"/>
          <w:sz w:val="24"/>
          <w:highlight w:val="none"/>
          <w:lang w:val="en-US" w:eastAsia="zh-CN"/>
        </w:rPr>
        <w:t>⑤</w:t>
      </w:r>
      <w:r>
        <w:rPr>
          <w:rFonts w:hint="default" w:ascii="宋体" w:hAnsi="宋体"/>
          <w:b w:val="0"/>
          <w:bCs w:val="0"/>
          <w:color w:val="auto"/>
          <w:sz w:val="24"/>
          <w:highlight w:val="none"/>
          <w:lang w:val="en-US" w:eastAsia="zh-CN"/>
        </w:rPr>
        <w:t>保险公司、卫健委、第</w:t>
      </w:r>
      <w:r>
        <w:rPr>
          <w:rFonts w:hint="eastAsia" w:ascii="宋体" w:hAnsi="宋体"/>
          <w:b w:val="0"/>
          <w:bCs w:val="0"/>
          <w:color w:val="auto"/>
          <w:sz w:val="24"/>
          <w:highlight w:val="none"/>
          <w:lang w:val="en-US" w:eastAsia="zh-CN"/>
        </w:rPr>
        <w:t>三方</w:t>
      </w:r>
      <w:r>
        <w:rPr>
          <w:rFonts w:hint="default" w:ascii="宋体" w:hAnsi="宋体"/>
          <w:b w:val="0"/>
          <w:bCs w:val="0"/>
          <w:color w:val="auto"/>
          <w:sz w:val="24"/>
          <w:highlight w:val="none"/>
          <w:lang w:val="en-US" w:eastAsia="zh-CN"/>
        </w:rPr>
        <w:t>调解中心对被保险人提交的索赔单证进行审核，并根据查勘情况及保单条款对损失进行理算</w:t>
      </w:r>
      <w:r>
        <w:rPr>
          <w:rFonts w:hint="eastAsia" w:ascii="宋体" w:hAnsi="宋体"/>
          <w:b w:val="0"/>
          <w:bCs w:val="0"/>
          <w:color w:val="auto"/>
          <w:sz w:val="24"/>
          <w:highlight w:val="none"/>
          <w:lang w:val="en-US" w:eastAsia="zh-CN"/>
        </w:rPr>
        <w:t>；</w:t>
      </w:r>
    </w:p>
    <w:p>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0" w:firstLineChars="200"/>
        <w:textAlignment w:val="auto"/>
        <w:rPr>
          <w:rFonts w:hint="default" w:ascii="宋体" w:hAnsi="宋体"/>
          <w:b w:val="0"/>
          <w:bCs w:val="0"/>
          <w:color w:val="auto"/>
          <w:sz w:val="24"/>
          <w:highlight w:val="none"/>
          <w:lang w:val="en-US" w:eastAsia="zh-CN"/>
        </w:rPr>
      </w:pPr>
      <w:r>
        <w:rPr>
          <w:rFonts w:hint="eastAsia" w:ascii="宋体" w:hAnsi="宋体"/>
          <w:b w:val="0"/>
          <w:bCs w:val="0"/>
          <w:color w:val="auto"/>
          <w:sz w:val="24"/>
          <w:highlight w:val="none"/>
          <w:lang w:val="en-US" w:eastAsia="zh-CN"/>
        </w:rPr>
        <w:t>⑥</w:t>
      </w:r>
      <w:r>
        <w:rPr>
          <w:rFonts w:hint="default" w:ascii="宋体" w:hAnsi="宋体"/>
          <w:b w:val="0"/>
          <w:bCs w:val="0"/>
          <w:color w:val="auto"/>
          <w:sz w:val="24"/>
          <w:highlight w:val="none"/>
          <w:lang w:val="en-US" w:eastAsia="zh-CN"/>
        </w:rPr>
        <w:t>对疑难案件，积极采取合适的调解方式进行调解，防止上访种“闹医”的发生</w:t>
      </w:r>
      <w:r>
        <w:rPr>
          <w:rFonts w:hint="eastAsia" w:ascii="宋体" w:hAnsi="宋体"/>
          <w:b w:val="0"/>
          <w:bCs w:val="0"/>
          <w:color w:val="auto"/>
          <w:sz w:val="24"/>
          <w:highlight w:val="none"/>
          <w:lang w:val="en-US" w:eastAsia="zh-CN"/>
        </w:rPr>
        <w:t>；</w:t>
      </w:r>
    </w:p>
    <w:p>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0" w:firstLineChars="200"/>
        <w:textAlignment w:val="auto"/>
        <w:rPr>
          <w:rFonts w:hint="default" w:ascii="宋体" w:hAnsi="宋体"/>
          <w:b w:val="0"/>
          <w:bCs w:val="0"/>
          <w:color w:val="auto"/>
          <w:sz w:val="24"/>
          <w:highlight w:val="none"/>
          <w:lang w:val="en-US" w:eastAsia="zh-CN"/>
        </w:rPr>
      </w:pPr>
      <w:r>
        <w:rPr>
          <w:rFonts w:hint="eastAsia" w:ascii="宋体" w:hAnsi="宋体"/>
          <w:b w:val="0"/>
          <w:bCs w:val="0"/>
          <w:color w:val="auto"/>
          <w:sz w:val="24"/>
          <w:highlight w:val="none"/>
          <w:lang w:val="en-US" w:eastAsia="zh-CN"/>
        </w:rPr>
        <w:t>⑦</w:t>
      </w:r>
      <w:r>
        <w:rPr>
          <w:rFonts w:hint="default" w:ascii="宋体" w:hAnsi="宋体"/>
          <w:b w:val="0"/>
          <w:bCs w:val="0"/>
          <w:color w:val="auto"/>
          <w:sz w:val="24"/>
          <w:highlight w:val="none"/>
          <w:lang w:val="en-US" w:eastAsia="zh-CN"/>
        </w:rPr>
        <w:t>赔案经审核无误后，按照协议向被保险人支付赔款，被保险人收到赔款后签发赔款收据及权益转让书。</w:t>
      </w:r>
    </w:p>
    <w:p>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0" w:firstLineChars="200"/>
        <w:textAlignment w:val="auto"/>
        <w:rPr>
          <w:rFonts w:hint="default" w:ascii="宋体" w:hAnsi="宋体"/>
          <w:b w:val="0"/>
          <w:bCs w:val="0"/>
          <w:color w:val="auto"/>
          <w:sz w:val="24"/>
          <w:highlight w:val="none"/>
          <w:lang w:val="en-US" w:eastAsia="zh-CN"/>
        </w:rPr>
      </w:pPr>
      <w:r>
        <w:rPr>
          <w:rFonts w:hint="default" w:ascii="宋体" w:hAnsi="宋体"/>
          <w:b w:val="0"/>
          <w:bCs w:val="0"/>
          <w:color w:val="auto"/>
          <w:sz w:val="24"/>
          <w:highlight w:val="none"/>
          <w:lang w:val="en-US" w:eastAsia="zh-CN"/>
        </w:rPr>
        <w:t>（2）限时赔付制度：</w:t>
      </w:r>
    </w:p>
    <w:p>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0" w:firstLineChars="200"/>
        <w:textAlignment w:val="auto"/>
        <w:rPr>
          <w:rFonts w:hint="default" w:ascii="宋体" w:hAnsi="宋体"/>
          <w:b w:val="0"/>
          <w:bCs w:val="0"/>
          <w:color w:val="auto"/>
          <w:sz w:val="24"/>
          <w:highlight w:val="none"/>
          <w:lang w:val="en-US" w:eastAsia="zh-CN"/>
        </w:rPr>
      </w:pPr>
      <w:r>
        <w:rPr>
          <w:rFonts w:hint="default" w:ascii="宋体" w:hAnsi="宋体"/>
          <w:b w:val="0"/>
          <w:bCs w:val="0"/>
          <w:color w:val="auto"/>
          <w:sz w:val="24"/>
          <w:highlight w:val="none"/>
          <w:lang w:val="en-US" w:eastAsia="zh-CN"/>
        </w:rPr>
        <w:t>保险的根本目的是当投保人的标的遭到保险责任范围内的损失时，能够得到迅速准确的赔偿，因此理赔</w:t>
      </w:r>
      <w:r>
        <w:rPr>
          <w:rFonts w:hint="eastAsia" w:ascii="宋体" w:hAnsi="宋体"/>
          <w:b w:val="0"/>
          <w:bCs w:val="0"/>
          <w:color w:val="auto"/>
          <w:sz w:val="24"/>
          <w:highlight w:val="none"/>
          <w:lang w:val="en-US" w:eastAsia="zh-CN"/>
        </w:rPr>
        <w:t>状况</w:t>
      </w:r>
      <w:r>
        <w:rPr>
          <w:rFonts w:hint="default" w:ascii="宋体" w:hAnsi="宋体"/>
          <w:b w:val="0"/>
          <w:bCs w:val="0"/>
          <w:color w:val="auto"/>
          <w:sz w:val="24"/>
          <w:highlight w:val="none"/>
          <w:lang w:val="en-US" w:eastAsia="zh-CN"/>
        </w:rPr>
        <w:t>是整个保险服务的关键。为了充分保障贵公司的利益，</w:t>
      </w:r>
      <w:r>
        <w:rPr>
          <w:rFonts w:hint="eastAsia" w:ascii="宋体" w:hAnsi="宋体"/>
          <w:b w:val="0"/>
          <w:bCs w:val="0"/>
          <w:color w:val="auto"/>
          <w:sz w:val="24"/>
          <w:highlight w:val="none"/>
          <w:lang w:val="en-US" w:eastAsia="zh-CN"/>
        </w:rPr>
        <w:t>保险人须</w:t>
      </w:r>
      <w:r>
        <w:rPr>
          <w:rFonts w:hint="default" w:ascii="宋体" w:hAnsi="宋体"/>
          <w:b w:val="0"/>
          <w:bCs w:val="0"/>
          <w:color w:val="auto"/>
          <w:sz w:val="24"/>
          <w:highlight w:val="none"/>
          <w:lang w:val="en-US" w:eastAsia="zh-CN"/>
        </w:rPr>
        <w:t>将按照“主动迅速、准确、合理”的原则为</w:t>
      </w:r>
      <w:r>
        <w:rPr>
          <w:rFonts w:hint="eastAsia" w:ascii="宋体" w:hAnsi="宋体"/>
          <w:b w:val="0"/>
          <w:bCs w:val="0"/>
          <w:color w:val="auto"/>
          <w:sz w:val="24"/>
          <w:highlight w:val="none"/>
          <w:lang w:val="en-US" w:eastAsia="zh-CN"/>
        </w:rPr>
        <w:t>被保险人</w:t>
      </w:r>
      <w:r>
        <w:rPr>
          <w:rFonts w:hint="default" w:ascii="宋体" w:hAnsi="宋体"/>
          <w:b w:val="0"/>
          <w:bCs w:val="0"/>
          <w:color w:val="auto"/>
          <w:sz w:val="24"/>
          <w:highlight w:val="none"/>
          <w:lang w:val="en-US" w:eastAsia="zh-CN"/>
        </w:rPr>
        <w:t>提供完善的理赔服务。</w:t>
      </w:r>
    </w:p>
    <w:p>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0" w:firstLineChars="200"/>
        <w:textAlignment w:val="auto"/>
        <w:rPr>
          <w:rFonts w:hint="default" w:ascii="宋体" w:hAnsi="宋体"/>
          <w:b w:val="0"/>
          <w:bCs w:val="0"/>
          <w:color w:val="auto"/>
          <w:sz w:val="24"/>
          <w:highlight w:val="none"/>
          <w:lang w:val="en-US" w:eastAsia="zh-CN"/>
        </w:rPr>
      </w:pPr>
      <w:r>
        <w:rPr>
          <w:rFonts w:hint="default" w:ascii="宋体" w:hAnsi="宋体"/>
          <w:b w:val="0"/>
          <w:bCs w:val="0"/>
          <w:color w:val="auto"/>
          <w:sz w:val="24"/>
          <w:highlight w:val="none"/>
          <w:lang w:val="en-US" w:eastAsia="zh-CN"/>
        </w:rPr>
        <w:t>在万一发生出险情况下，</w:t>
      </w:r>
      <w:r>
        <w:rPr>
          <w:rFonts w:hint="eastAsia" w:ascii="宋体" w:hAnsi="宋体"/>
          <w:b w:val="0"/>
          <w:bCs w:val="0"/>
          <w:color w:val="auto"/>
          <w:sz w:val="24"/>
          <w:highlight w:val="none"/>
          <w:lang w:val="en-US" w:eastAsia="zh-CN"/>
        </w:rPr>
        <w:t>保险公司</w:t>
      </w:r>
      <w:r>
        <w:rPr>
          <w:rFonts w:hint="default" w:ascii="宋体" w:hAnsi="宋体"/>
          <w:b w:val="0"/>
          <w:bCs w:val="0"/>
          <w:color w:val="auto"/>
          <w:sz w:val="24"/>
          <w:highlight w:val="none"/>
          <w:lang w:val="en-US" w:eastAsia="zh-CN"/>
        </w:rPr>
        <w:t>承保责任人和理赔责任人立即着手处理，实施“绿色通道快速理赔”。</w:t>
      </w:r>
    </w:p>
    <w:p>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0" w:firstLineChars="200"/>
        <w:textAlignment w:val="auto"/>
        <w:rPr>
          <w:rFonts w:hint="default" w:ascii="宋体" w:hAnsi="宋体"/>
          <w:b w:val="0"/>
          <w:bCs w:val="0"/>
          <w:color w:val="auto"/>
          <w:sz w:val="24"/>
          <w:highlight w:val="none"/>
          <w:lang w:val="en-US" w:eastAsia="zh-CN"/>
        </w:rPr>
      </w:pPr>
      <w:r>
        <w:rPr>
          <w:rFonts w:hint="default" w:ascii="宋体" w:hAnsi="宋体"/>
          <w:b w:val="0"/>
          <w:bCs w:val="0"/>
          <w:color w:val="auto"/>
          <w:sz w:val="24"/>
          <w:highlight w:val="none"/>
          <w:lang w:val="en-US" w:eastAsia="zh-CN"/>
        </w:rPr>
        <w:t>（3）理赔时需向保险人提供的材料：</w:t>
      </w:r>
    </w:p>
    <w:p>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0" w:firstLineChars="200"/>
        <w:textAlignment w:val="auto"/>
        <w:rPr>
          <w:rFonts w:hint="default" w:ascii="宋体" w:hAnsi="宋体"/>
          <w:b w:val="0"/>
          <w:bCs w:val="0"/>
          <w:color w:val="auto"/>
          <w:sz w:val="24"/>
          <w:highlight w:val="none"/>
          <w:lang w:val="en-US" w:eastAsia="zh-CN"/>
        </w:rPr>
      </w:pPr>
      <w:r>
        <w:rPr>
          <w:rFonts w:hint="default" w:ascii="宋体" w:hAnsi="宋体"/>
          <w:b w:val="0"/>
          <w:bCs w:val="0"/>
          <w:color w:val="auto"/>
          <w:sz w:val="24"/>
          <w:highlight w:val="none"/>
          <w:lang w:val="en-US" w:eastAsia="zh-CN"/>
        </w:rPr>
        <w:t>被保险人请求赔偿时，应向保险人提供下列证明和资料：</w:t>
      </w:r>
    </w:p>
    <w:p>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0" w:firstLineChars="200"/>
        <w:textAlignment w:val="auto"/>
        <w:rPr>
          <w:rFonts w:hint="default" w:ascii="宋体" w:hAnsi="宋体"/>
          <w:b w:val="0"/>
          <w:bCs w:val="0"/>
          <w:color w:val="auto"/>
          <w:sz w:val="24"/>
          <w:highlight w:val="none"/>
          <w:lang w:val="en-US" w:eastAsia="zh-CN"/>
        </w:rPr>
      </w:pPr>
      <w:r>
        <w:rPr>
          <w:rFonts w:hint="default" w:ascii="宋体" w:hAnsi="宋体"/>
          <w:b w:val="0"/>
          <w:bCs w:val="0"/>
          <w:color w:val="auto"/>
          <w:sz w:val="24"/>
          <w:highlight w:val="none"/>
          <w:lang w:val="en-US" w:eastAsia="zh-CN"/>
        </w:rPr>
        <w:t>（一）保险单正本；</w:t>
      </w:r>
    </w:p>
    <w:p>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0" w:firstLineChars="200"/>
        <w:textAlignment w:val="auto"/>
        <w:rPr>
          <w:rFonts w:hint="default" w:ascii="宋体" w:hAnsi="宋体"/>
          <w:b w:val="0"/>
          <w:bCs w:val="0"/>
          <w:color w:val="auto"/>
          <w:sz w:val="24"/>
          <w:highlight w:val="none"/>
          <w:lang w:val="en-US" w:eastAsia="zh-CN"/>
        </w:rPr>
      </w:pPr>
      <w:r>
        <w:rPr>
          <w:rFonts w:hint="default" w:ascii="宋体" w:hAnsi="宋体"/>
          <w:b w:val="0"/>
          <w:bCs w:val="0"/>
          <w:color w:val="auto"/>
          <w:sz w:val="24"/>
          <w:highlight w:val="none"/>
          <w:lang w:val="en-US" w:eastAsia="zh-CN"/>
        </w:rPr>
        <w:t>（二）被保险人或其代表填具的索赔申请书</w:t>
      </w:r>
      <w:r>
        <w:rPr>
          <w:rFonts w:hint="eastAsia" w:ascii="宋体" w:hAnsi="宋体"/>
          <w:b w:val="0"/>
          <w:bCs w:val="0"/>
          <w:color w:val="auto"/>
          <w:sz w:val="24"/>
          <w:highlight w:val="none"/>
          <w:lang w:val="en-US" w:eastAsia="zh-CN"/>
        </w:rPr>
        <w:t>；</w:t>
      </w:r>
    </w:p>
    <w:p>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0" w:firstLineChars="200"/>
        <w:textAlignment w:val="auto"/>
        <w:rPr>
          <w:rFonts w:hint="default" w:ascii="宋体" w:hAnsi="宋体"/>
          <w:b w:val="0"/>
          <w:bCs w:val="0"/>
          <w:color w:val="auto"/>
          <w:sz w:val="24"/>
          <w:highlight w:val="none"/>
          <w:lang w:val="en-US" w:eastAsia="zh-CN"/>
        </w:rPr>
      </w:pPr>
      <w:r>
        <w:rPr>
          <w:rFonts w:hint="default" w:ascii="宋体" w:hAnsi="宋体"/>
          <w:b w:val="0"/>
          <w:bCs w:val="0"/>
          <w:color w:val="auto"/>
          <w:sz w:val="24"/>
          <w:highlight w:val="none"/>
          <w:lang w:val="en-US" w:eastAsia="zh-CN"/>
        </w:rPr>
        <w:t>（三）被保险医疗机构及被保险医务人员（事故责任人）的执业资格证明、双方劳动关系证明、单位营业执照、组织机构代码证等资质并盖章；</w:t>
      </w:r>
    </w:p>
    <w:p>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0" w:firstLineChars="200"/>
        <w:textAlignment w:val="auto"/>
        <w:rPr>
          <w:rFonts w:hint="default" w:ascii="宋体" w:hAnsi="宋体"/>
          <w:b w:val="0"/>
          <w:bCs w:val="0"/>
          <w:color w:val="auto"/>
          <w:sz w:val="24"/>
          <w:highlight w:val="none"/>
          <w:lang w:val="en-US" w:eastAsia="zh-CN"/>
        </w:rPr>
      </w:pPr>
      <w:r>
        <w:rPr>
          <w:rFonts w:hint="default" w:ascii="宋体" w:hAnsi="宋体"/>
          <w:b w:val="0"/>
          <w:bCs w:val="0"/>
          <w:color w:val="auto"/>
          <w:sz w:val="24"/>
          <w:highlight w:val="none"/>
          <w:lang w:val="en-US" w:eastAsia="zh-CN"/>
        </w:rPr>
        <w:t>（四）造成受害人人身伤害的，应包括：受害人的病历、诊断证明、医疗费等医疗原始单据，受害人的人身伤害程度证明</w:t>
      </w:r>
      <w:r>
        <w:rPr>
          <w:rFonts w:hint="eastAsia" w:ascii="宋体" w:hAnsi="宋体"/>
          <w:b w:val="0"/>
          <w:bCs w:val="0"/>
          <w:color w:val="auto"/>
          <w:sz w:val="24"/>
          <w:highlight w:val="none"/>
          <w:lang w:val="en-US" w:eastAsia="zh-CN"/>
        </w:rPr>
        <w:t>；</w:t>
      </w:r>
      <w:r>
        <w:rPr>
          <w:rFonts w:hint="default" w:ascii="宋体" w:hAnsi="宋体"/>
          <w:b w:val="0"/>
          <w:bCs w:val="0"/>
          <w:color w:val="auto"/>
          <w:sz w:val="24"/>
          <w:highlight w:val="none"/>
          <w:lang w:val="en-US" w:eastAsia="zh-CN"/>
        </w:rPr>
        <w:t>受害人死亡的，公安机关或医疗机构出具的死亡证明书；院内专家的事故报告和讨论意见；</w:t>
      </w:r>
    </w:p>
    <w:p>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0" w:firstLineChars="200"/>
        <w:textAlignment w:val="auto"/>
        <w:rPr>
          <w:rFonts w:hint="default" w:ascii="宋体" w:hAnsi="宋体"/>
          <w:b w:val="0"/>
          <w:bCs w:val="0"/>
          <w:color w:val="auto"/>
          <w:sz w:val="24"/>
          <w:highlight w:val="none"/>
          <w:lang w:val="en-US" w:eastAsia="zh-CN"/>
        </w:rPr>
      </w:pPr>
      <w:r>
        <w:rPr>
          <w:rFonts w:hint="default" w:ascii="宋体" w:hAnsi="宋体"/>
          <w:b w:val="0"/>
          <w:bCs w:val="0"/>
          <w:color w:val="auto"/>
          <w:sz w:val="24"/>
          <w:highlight w:val="none"/>
          <w:lang w:val="en-US" w:eastAsia="zh-CN"/>
        </w:rPr>
        <w:t>（五）被保险人与受害人所签订的赔偿协议书或和解书；经判决或仲裁的，应提供判决文书或仲裁裁决文书；</w:t>
      </w:r>
    </w:p>
    <w:p>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0" w:firstLineChars="200"/>
        <w:textAlignment w:val="auto"/>
        <w:rPr>
          <w:rFonts w:hint="default" w:ascii="宋体" w:hAnsi="宋体"/>
          <w:b w:val="0"/>
          <w:bCs w:val="0"/>
          <w:color w:val="auto"/>
          <w:sz w:val="24"/>
          <w:highlight w:val="none"/>
          <w:lang w:val="en-US" w:eastAsia="zh-CN"/>
        </w:rPr>
      </w:pPr>
      <w:r>
        <w:rPr>
          <w:rFonts w:hint="default" w:ascii="宋体" w:hAnsi="宋体"/>
          <w:b w:val="0"/>
          <w:bCs w:val="0"/>
          <w:color w:val="auto"/>
          <w:sz w:val="24"/>
          <w:highlight w:val="none"/>
          <w:lang w:val="en-US" w:eastAsia="zh-CN"/>
        </w:rPr>
        <w:t>（六）被保险人所能提供的其他资料，如：收条复印件加盖公章，家属和患者的身份证复印件加盖公章，或是公安局开具的户籍证明盖户籍章</w:t>
      </w:r>
      <w:r>
        <w:rPr>
          <w:rFonts w:hint="eastAsia" w:ascii="宋体" w:hAnsi="宋体"/>
          <w:b w:val="0"/>
          <w:bCs w:val="0"/>
          <w:color w:val="auto"/>
          <w:sz w:val="24"/>
          <w:highlight w:val="none"/>
          <w:lang w:val="en-US" w:eastAsia="zh-CN"/>
        </w:rPr>
        <w:t>，</w:t>
      </w:r>
      <w:r>
        <w:rPr>
          <w:rFonts w:hint="default" w:ascii="宋体" w:hAnsi="宋体"/>
          <w:b w:val="0"/>
          <w:bCs w:val="0"/>
          <w:color w:val="auto"/>
          <w:sz w:val="24"/>
          <w:highlight w:val="none"/>
          <w:lang w:val="en-US" w:eastAsia="zh-CN"/>
        </w:rPr>
        <w:t>卫</w:t>
      </w:r>
      <w:r>
        <w:rPr>
          <w:rFonts w:hint="eastAsia" w:ascii="宋体" w:hAnsi="宋体"/>
          <w:b w:val="0"/>
          <w:bCs w:val="0"/>
          <w:color w:val="auto"/>
          <w:sz w:val="24"/>
          <w:highlight w:val="none"/>
          <w:lang w:val="en-US" w:eastAsia="zh-CN"/>
        </w:rPr>
        <w:t>健</w:t>
      </w:r>
      <w:bookmarkStart w:id="52" w:name="_GoBack"/>
      <w:bookmarkEnd w:id="52"/>
      <w:r>
        <w:rPr>
          <w:rFonts w:hint="default" w:ascii="宋体" w:hAnsi="宋体"/>
          <w:b w:val="0"/>
          <w:bCs w:val="0"/>
          <w:color w:val="auto"/>
          <w:sz w:val="24"/>
          <w:highlight w:val="none"/>
          <w:lang w:val="en-US" w:eastAsia="zh-CN"/>
        </w:rPr>
        <w:t>委（盖章)或是调解中心的证明</w:t>
      </w:r>
      <w:r>
        <w:rPr>
          <w:rFonts w:hint="eastAsia" w:ascii="宋体" w:hAnsi="宋体"/>
          <w:b w:val="0"/>
          <w:bCs w:val="0"/>
          <w:color w:val="auto"/>
          <w:sz w:val="24"/>
          <w:highlight w:val="none"/>
          <w:lang w:val="en-US" w:eastAsia="zh-CN"/>
        </w:rPr>
        <w:t>。</w:t>
      </w:r>
    </w:p>
    <w:p>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0" w:firstLineChars="200"/>
        <w:textAlignment w:val="auto"/>
        <w:rPr>
          <w:rFonts w:hint="eastAsia" w:ascii="宋体" w:hAnsi="宋体"/>
          <w:color w:val="auto"/>
          <w:sz w:val="24"/>
          <w:highlight w:val="none"/>
        </w:rPr>
      </w:pPr>
      <w:r>
        <w:rPr>
          <w:rFonts w:hint="eastAsia" w:ascii="宋体" w:hAnsi="宋体"/>
          <w:color w:val="auto"/>
          <w:sz w:val="24"/>
          <w:highlight w:val="none"/>
        </w:rPr>
        <w:t>（4）医疗赔偿四种赔偿途径</w:t>
      </w:r>
    </w:p>
    <w:p>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0" w:firstLineChars="200"/>
        <w:textAlignment w:val="auto"/>
        <w:rPr>
          <w:rFonts w:hint="eastAsia" w:ascii="宋体" w:hAnsi="宋体"/>
          <w:color w:val="auto"/>
          <w:sz w:val="24"/>
          <w:highlight w:val="none"/>
        </w:rPr>
      </w:pPr>
      <w:r>
        <w:rPr>
          <w:rFonts w:hint="eastAsia" w:ascii="宋体" w:hAnsi="宋体"/>
          <w:color w:val="auto"/>
          <w:sz w:val="24"/>
          <w:highlight w:val="none"/>
        </w:rPr>
        <w:t>（一）卫生行政部门调解：保险公司需参与调解，如无鉴定书，按照调解卫</w:t>
      </w:r>
      <w:r>
        <w:rPr>
          <w:rFonts w:hint="eastAsia" w:ascii="宋体" w:hAnsi="宋体"/>
          <w:color w:val="auto"/>
          <w:sz w:val="24"/>
          <w:highlight w:val="none"/>
          <w:lang w:val="en-US" w:eastAsia="zh-CN"/>
        </w:rPr>
        <w:t>建</w:t>
      </w:r>
      <w:r>
        <w:rPr>
          <w:rFonts w:hint="eastAsia" w:ascii="宋体" w:hAnsi="宋体"/>
          <w:color w:val="auto"/>
          <w:sz w:val="24"/>
          <w:highlight w:val="none"/>
        </w:rPr>
        <w:t>委出具的证明进行处理，具体赔偿参照上文的承保方案；</w:t>
      </w:r>
    </w:p>
    <w:p>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0" w:firstLineChars="200"/>
        <w:textAlignment w:val="auto"/>
        <w:rPr>
          <w:rFonts w:hint="eastAsia" w:ascii="宋体" w:hAnsi="宋体"/>
          <w:color w:val="auto"/>
          <w:sz w:val="24"/>
          <w:highlight w:val="none"/>
        </w:rPr>
      </w:pPr>
      <w:r>
        <w:rPr>
          <w:rFonts w:hint="eastAsia" w:ascii="宋体" w:hAnsi="宋体"/>
          <w:color w:val="auto"/>
          <w:sz w:val="24"/>
          <w:highlight w:val="none"/>
        </w:rPr>
        <w:t>（二）第三方调解：保险公司需参与调解，如无鉴定书，按照调解委员会出具的专家分析报告进行处理，具体赔偿参照上文的承保方案；</w:t>
      </w:r>
    </w:p>
    <w:p>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0" w:firstLineChars="200"/>
        <w:textAlignment w:val="auto"/>
        <w:rPr>
          <w:rFonts w:hint="eastAsia" w:ascii="宋体" w:hAnsi="宋体"/>
          <w:color w:val="auto"/>
          <w:sz w:val="24"/>
          <w:highlight w:val="none"/>
        </w:rPr>
      </w:pPr>
      <w:r>
        <w:rPr>
          <w:rFonts w:hint="eastAsia" w:ascii="宋体" w:hAnsi="宋体"/>
          <w:color w:val="auto"/>
          <w:sz w:val="24"/>
          <w:highlight w:val="none"/>
        </w:rPr>
        <w:t>（三）法院调解和判决：以法院调解和判决书为准，具体赔偿参照上文的承保方案；</w:t>
      </w:r>
    </w:p>
    <w:p>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0" w:firstLineChars="200"/>
        <w:textAlignment w:val="auto"/>
        <w:rPr>
          <w:rFonts w:hint="eastAsia" w:ascii="宋体" w:hAnsi="宋体"/>
          <w:color w:val="auto"/>
          <w:sz w:val="24"/>
          <w:highlight w:val="none"/>
        </w:rPr>
      </w:pPr>
      <w:r>
        <w:rPr>
          <w:rFonts w:hint="eastAsia" w:ascii="宋体" w:hAnsi="宋体"/>
          <w:color w:val="auto"/>
          <w:sz w:val="24"/>
          <w:highlight w:val="none"/>
        </w:rPr>
        <w:t>（四）医学鉴定：根据医学会出具的医疗事故技术鉴定书，按规定给予赔偿，具体赔偿参照上文的承保方案。</w:t>
      </w:r>
    </w:p>
    <w:p>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olor w:val="auto"/>
          <w:sz w:val="24"/>
          <w:highlight w:val="none"/>
          <w:lang w:val="en-US" w:eastAsia="zh-CN"/>
        </w:rPr>
      </w:pPr>
      <w:r>
        <w:rPr>
          <w:rFonts w:hint="eastAsia" w:ascii="宋体" w:hAnsi="宋体"/>
          <w:color w:val="auto"/>
          <w:sz w:val="24"/>
          <w:highlight w:val="none"/>
        </w:rPr>
        <w:t>九、本协议自双方代表签字盖章之日起生效，有效期</w:t>
      </w:r>
      <w:r>
        <w:rPr>
          <w:rFonts w:hint="eastAsia" w:ascii="宋体" w:hAnsi="宋体"/>
          <w:color w:val="auto"/>
          <w:sz w:val="24"/>
          <w:highlight w:val="none"/>
          <w:lang w:val="en-US" w:eastAsia="zh-CN"/>
        </w:rPr>
        <w:t>一</w:t>
      </w:r>
      <w:r>
        <w:rPr>
          <w:rFonts w:hint="eastAsia" w:ascii="宋体" w:hAnsi="宋体"/>
          <w:color w:val="auto"/>
          <w:sz w:val="24"/>
          <w:highlight w:val="none"/>
        </w:rPr>
        <w:t>年</w:t>
      </w:r>
      <w:r>
        <w:rPr>
          <w:rFonts w:hint="eastAsia" w:ascii="宋体" w:hAnsi="宋体"/>
          <w:color w:val="auto"/>
          <w:sz w:val="24"/>
          <w:highlight w:val="none"/>
          <w:lang w:eastAsia="zh-CN"/>
        </w:rPr>
        <w:t>。</w:t>
      </w:r>
      <w:r>
        <w:rPr>
          <w:rFonts w:hint="eastAsia" w:ascii="宋体" w:hAnsi="宋体"/>
          <w:color w:val="auto"/>
          <w:sz w:val="24"/>
          <w:highlight w:val="none"/>
          <w:lang w:val="en-US" w:eastAsia="zh-CN"/>
        </w:rPr>
        <w:t>如履约合格</w:t>
      </w:r>
      <w:r>
        <w:rPr>
          <w:rFonts w:hint="eastAsia" w:ascii="宋体" w:hAnsi="宋体"/>
          <w:color w:val="auto"/>
          <w:sz w:val="24"/>
          <w:highlight w:val="none"/>
          <w:lang w:eastAsia="zh-CN"/>
        </w:rPr>
        <w:t>，</w:t>
      </w:r>
      <w:r>
        <w:rPr>
          <w:rFonts w:hint="eastAsia" w:ascii="宋体" w:hAnsi="宋体"/>
          <w:color w:val="auto"/>
          <w:sz w:val="24"/>
          <w:highlight w:val="none"/>
          <w:lang w:val="en-US" w:eastAsia="zh-CN"/>
        </w:rPr>
        <w:t>双方协商一致，合同可以续签一年。</w:t>
      </w:r>
    </w:p>
    <w:p>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0" w:firstLineChars="200"/>
        <w:textAlignment w:val="auto"/>
        <w:rPr>
          <w:rFonts w:hint="eastAsia" w:ascii="宋体" w:hAnsi="宋体"/>
          <w:color w:val="auto"/>
          <w:sz w:val="24"/>
          <w:highlight w:val="none"/>
        </w:rPr>
      </w:pPr>
      <w:r>
        <w:rPr>
          <w:rFonts w:hint="eastAsia" w:ascii="宋体" w:hAnsi="宋体"/>
          <w:color w:val="auto"/>
          <w:sz w:val="24"/>
          <w:highlight w:val="none"/>
        </w:rPr>
        <w:t>十、协议一式两份，甲、乙双方各执一份，每份协议具有同等法律效力。</w:t>
      </w:r>
    </w:p>
    <w:p>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0" w:firstLineChars="200"/>
        <w:textAlignment w:val="auto"/>
        <w:rPr>
          <w:rFonts w:hint="eastAsia" w:ascii="宋体" w:hAnsi="宋体"/>
          <w:color w:val="auto"/>
          <w:sz w:val="24"/>
          <w:highlight w:val="none"/>
        </w:rPr>
      </w:pPr>
    </w:p>
    <w:p>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0" w:firstLineChars="200"/>
        <w:textAlignment w:val="auto"/>
        <w:rPr>
          <w:rFonts w:hint="eastAsia" w:ascii="宋体" w:hAnsi="宋体"/>
          <w:color w:val="auto"/>
          <w:sz w:val="24"/>
          <w:highlight w:val="none"/>
        </w:rPr>
      </w:pPr>
    </w:p>
    <w:p>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olor w:val="auto"/>
          <w:sz w:val="24"/>
          <w:highlight w:val="none"/>
          <w:u w:val="none"/>
          <w:lang w:val="en-US" w:eastAsia="zh-CN"/>
        </w:rPr>
      </w:pPr>
      <w:r>
        <w:rPr>
          <w:rFonts w:hint="eastAsia" w:ascii="宋体" w:hAnsi="宋体"/>
          <w:color w:val="auto"/>
          <w:sz w:val="24"/>
          <w:highlight w:val="none"/>
          <w:u w:val="none"/>
        </w:rPr>
        <w:t xml:space="preserve">甲方（盖章）：                      </w:t>
      </w:r>
      <w:r>
        <w:rPr>
          <w:rFonts w:hint="eastAsia" w:ascii="宋体" w:hAnsi="宋体"/>
          <w:color w:val="auto"/>
          <w:sz w:val="24"/>
          <w:highlight w:val="none"/>
          <w:u w:val="none"/>
          <w:lang w:val="en-US" w:eastAsia="zh-CN"/>
        </w:rPr>
        <w:t xml:space="preserve">        </w:t>
      </w:r>
      <w:r>
        <w:rPr>
          <w:rFonts w:hint="eastAsia" w:ascii="宋体" w:hAnsi="宋体"/>
          <w:color w:val="auto"/>
          <w:sz w:val="24"/>
          <w:highlight w:val="none"/>
          <w:u w:val="none"/>
        </w:rPr>
        <w:t>乙方（盖章）：</w:t>
      </w:r>
    </w:p>
    <w:p>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0" w:firstLineChars="200"/>
        <w:textAlignment w:val="auto"/>
        <w:rPr>
          <w:rFonts w:hint="eastAsia" w:ascii="宋体" w:hAnsi="宋体"/>
          <w:color w:val="auto"/>
          <w:sz w:val="24"/>
          <w:highlight w:val="none"/>
          <w:u w:val="none"/>
        </w:rPr>
      </w:pPr>
    </w:p>
    <w:p>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olor w:val="auto"/>
          <w:sz w:val="24"/>
          <w:highlight w:val="none"/>
          <w:u w:val="none"/>
          <w:lang w:val="en-US" w:eastAsia="zh-CN"/>
        </w:rPr>
      </w:pPr>
      <w:r>
        <w:rPr>
          <w:rFonts w:hint="eastAsia" w:ascii="宋体" w:hAnsi="宋体"/>
          <w:color w:val="auto"/>
          <w:sz w:val="24"/>
          <w:highlight w:val="none"/>
          <w:u w:val="none"/>
        </w:rPr>
        <w:t xml:space="preserve">法定代表人（或委托代理人）：        </w:t>
      </w:r>
      <w:r>
        <w:rPr>
          <w:rFonts w:hint="eastAsia" w:ascii="宋体" w:hAnsi="宋体"/>
          <w:color w:val="auto"/>
          <w:sz w:val="24"/>
          <w:highlight w:val="none"/>
          <w:u w:val="none"/>
          <w:lang w:val="en-US" w:eastAsia="zh-CN"/>
        </w:rPr>
        <w:t xml:space="preserve">        </w:t>
      </w:r>
      <w:r>
        <w:rPr>
          <w:rFonts w:hint="eastAsia" w:ascii="宋体" w:hAnsi="宋体"/>
          <w:color w:val="auto"/>
          <w:sz w:val="24"/>
          <w:highlight w:val="none"/>
          <w:u w:val="none"/>
        </w:rPr>
        <w:t xml:space="preserve">法定代表人（或委托代理人）       </w:t>
      </w:r>
    </w:p>
    <w:p>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0" w:firstLineChars="200"/>
        <w:textAlignment w:val="auto"/>
        <w:rPr>
          <w:rFonts w:hint="eastAsia" w:ascii="宋体" w:hAnsi="宋体"/>
          <w:color w:val="auto"/>
          <w:sz w:val="24"/>
          <w:highlight w:val="none"/>
          <w:u w:val="none"/>
        </w:rPr>
      </w:pPr>
    </w:p>
    <w:p>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0" w:firstLineChars="200"/>
        <w:textAlignment w:val="auto"/>
        <w:rPr>
          <w:rFonts w:hint="eastAsia" w:ascii="宋体" w:hAnsi="宋体"/>
          <w:color w:val="auto"/>
          <w:sz w:val="28"/>
          <w:szCs w:val="28"/>
          <w:highlight w:val="none"/>
          <w:u w:val="none"/>
        </w:rPr>
      </w:pPr>
      <w:r>
        <w:rPr>
          <w:rFonts w:hint="eastAsia" w:ascii="宋体" w:hAnsi="宋体"/>
          <w:color w:val="auto"/>
          <w:sz w:val="24"/>
          <w:highlight w:val="none"/>
          <w:u w:val="none"/>
        </w:rPr>
        <w:t xml:space="preserve">日    期：      年    月    日 </w:t>
      </w:r>
      <w:r>
        <w:rPr>
          <w:rFonts w:hint="eastAsia" w:ascii="宋体" w:hAnsi="宋体"/>
          <w:color w:val="auto"/>
          <w:sz w:val="24"/>
          <w:highlight w:val="none"/>
          <w:u w:val="none"/>
          <w:lang w:val="en-US" w:eastAsia="zh-CN"/>
        </w:rPr>
        <w:t xml:space="preserve">             </w:t>
      </w:r>
      <w:r>
        <w:rPr>
          <w:rFonts w:hint="eastAsia" w:ascii="宋体" w:hAnsi="宋体"/>
          <w:color w:val="auto"/>
          <w:sz w:val="24"/>
          <w:highlight w:val="none"/>
          <w:u w:val="none"/>
        </w:rPr>
        <w:t>日    期：      年     月     日</w:t>
      </w:r>
    </w:p>
    <w:p>
      <w:pPr>
        <w:pStyle w:val="6"/>
        <w:shd w:val="clear" w:color="auto" w:fill="auto"/>
        <w:overflowPunct w:val="0"/>
        <w:spacing w:line="360" w:lineRule="auto"/>
        <w:ind w:firstLine="0"/>
        <w:rPr>
          <w:rFonts w:hint="eastAsia" w:ascii="宋体" w:hAnsi="宋体"/>
          <w:color w:val="auto"/>
          <w:highlight w:val="none"/>
          <w:u w:val="single"/>
        </w:rPr>
      </w:pPr>
    </w:p>
    <w:p>
      <w:pPr>
        <w:shd w:val="clear" w:color="auto" w:fill="auto"/>
        <w:rPr>
          <w:rFonts w:hint="eastAsia" w:ascii="宋体" w:hAnsi="宋体"/>
          <w:color w:val="auto"/>
          <w:highlight w:val="none"/>
        </w:rPr>
      </w:pPr>
    </w:p>
    <w:p>
      <w:pPr>
        <w:shd w:val="clear" w:color="auto" w:fill="auto"/>
        <w:rPr>
          <w:rFonts w:hint="eastAsia" w:ascii="宋体" w:hAnsi="宋体"/>
          <w:color w:val="auto"/>
          <w:highlight w:val="none"/>
        </w:rPr>
      </w:pPr>
    </w:p>
    <w:p>
      <w:pPr>
        <w:shd w:val="clear" w:color="auto" w:fill="auto"/>
        <w:rPr>
          <w:rFonts w:ascii="宋体" w:hAnsi="宋体"/>
          <w:color w:val="auto"/>
          <w:highlight w:val="none"/>
        </w:rPr>
      </w:pPr>
    </w:p>
    <w:p>
      <w:pPr>
        <w:shd w:val="clear" w:color="auto" w:fill="auto"/>
        <w:rPr>
          <w:rFonts w:ascii="宋体" w:hAnsi="宋体"/>
          <w:color w:val="auto"/>
          <w:highlight w:val="none"/>
        </w:rPr>
      </w:pPr>
    </w:p>
    <w:p>
      <w:pPr>
        <w:pStyle w:val="3"/>
        <w:keepNext w:val="0"/>
        <w:keepLines w:val="0"/>
        <w:widowControl/>
        <w:shd w:val="clear" w:color="auto" w:fill="auto"/>
        <w:spacing w:before="100" w:beforeAutospacing="1" w:after="100" w:afterAutospacing="1" w:line="400" w:lineRule="exact"/>
        <w:jc w:val="center"/>
        <w:rPr>
          <w:rFonts w:hint="eastAsia" w:ascii="宋体" w:hAnsi="宋体" w:eastAsia="宋体"/>
          <w:color w:val="auto"/>
          <w:kern w:val="0"/>
          <w:highlight w:val="none"/>
        </w:rPr>
      </w:pPr>
      <w:bookmarkStart w:id="48" w:name="_Toc270281780"/>
      <w:bookmarkStart w:id="49" w:name="_Toc246213151"/>
      <w:bookmarkStart w:id="50" w:name="_Toc11593"/>
      <w:bookmarkStart w:id="51" w:name="_Toc214353465"/>
    </w:p>
    <w:p>
      <w:pPr>
        <w:pStyle w:val="3"/>
        <w:keepNext w:val="0"/>
        <w:keepLines w:val="0"/>
        <w:widowControl/>
        <w:shd w:val="clear" w:color="auto" w:fill="auto"/>
        <w:spacing w:before="100" w:beforeAutospacing="1" w:after="100" w:afterAutospacing="1" w:line="400" w:lineRule="exact"/>
        <w:jc w:val="center"/>
        <w:rPr>
          <w:rFonts w:hint="eastAsia" w:ascii="宋体" w:hAnsi="宋体" w:eastAsia="宋体"/>
          <w:color w:val="auto"/>
          <w:kern w:val="0"/>
          <w:highlight w:val="none"/>
        </w:rPr>
      </w:pPr>
    </w:p>
    <w:p>
      <w:pPr>
        <w:pStyle w:val="3"/>
        <w:keepNext w:val="0"/>
        <w:keepLines w:val="0"/>
        <w:widowControl/>
        <w:shd w:val="clear" w:color="auto" w:fill="auto"/>
        <w:spacing w:before="100" w:beforeAutospacing="1" w:after="100" w:afterAutospacing="1" w:line="400" w:lineRule="exact"/>
        <w:jc w:val="center"/>
        <w:rPr>
          <w:rFonts w:hint="eastAsia" w:ascii="宋体" w:hAnsi="宋体" w:eastAsia="宋体"/>
          <w:color w:val="auto"/>
          <w:kern w:val="0"/>
          <w:highlight w:val="none"/>
        </w:rPr>
      </w:pPr>
    </w:p>
    <w:p>
      <w:pPr>
        <w:pStyle w:val="3"/>
        <w:keepNext w:val="0"/>
        <w:keepLines w:val="0"/>
        <w:widowControl/>
        <w:shd w:val="clear" w:color="auto" w:fill="auto"/>
        <w:spacing w:before="100" w:beforeAutospacing="1" w:after="100" w:afterAutospacing="1" w:line="400" w:lineRule="exact"/>
        <w:jc w:val="center"/>
        <w:rPr>
          <w:rFonts w:ascii="宋体" w:hAnsi="宋体" w:eastAsia="宋体" w:cs="宋体"/>
          <w:color w:val="auto"/>
          <w:kern w:val="0"/>
          <w:sz w:val="36"/>
          <w:szCs w:val="36"/>
          <w:highlight w:val="none"/>
        </w:rPr>
      </w:pPr>
      <w:r>
        <w:rPr>
          <w:rFonts w:hint="eastAsia" w:ascii="宋体" w:hAnsi="宋体" w:eastAsia="宋体"/>
          <w:color w:val="auto"/>
          <w:kern w:val="0"/>
          <w:sz w:val="36"/>
          <w:szCs w:val="36"/>
          <w:highlight w:val="none"/>
        </w:rPr>
        <w:t>第六章 投标书格式</w:t>
      </w:r>
      <w:bookmarkEnd w:id="48"/>
      <w:bookmarkEnd w:id="49"/>
      <w:bookmarkEnd w:id="50"/>
      <w:bookmarkEnd w:id="51"/>
    </w:p>
    <w:p>
      <w:pPr>
        <w:shd w:val="clear" w:color="auto" w:fill="auto"/>
        <w:spacing w:line="440" w:lineRule="exact"/>
        <w:rPr>
          <w:rFonts w:ascii="宋体" w:hAnsi="宋体"/>
          <w:color w:val="auto"/>
          <w:sz w:val="24"/>
          <w:highlight w:val="none"/>
        </w:rPr>
      </w:pPr>
      <w:r>
        <w:rPr>
          <w:rFonts w:ascii="宋体" w:hAnsi="宋体"/>
          <w:color w:val="auto"/>
          <w:sz w:val="24"/>
          <w:highlight w:val="none"/>
        </w:rPr>
        <w:t> </w:t>
      </w:r>
    </w:p>
    <w:p>
      <w:pPr>
        <w:shd w:val="clear" w:color="auto" w:fill="auto"/>
        <w:spacing w:line="440" w:lineRule="atLeast"/>
        <w:rPr>
          <w:rFonts w:hint="eastAsia" w:ascii="宋体" w:hAnsi="宋体" w:cs="宋体"/>
          <w:b/>
          <w:bCs/>
          <w:color w:val="auto"/>
          <w:sz w:val="28"/>
          <w:szCs w:val="28"/>
          <w:highlight w:val="none"/>
        </w:rPr>
      </w:pPr>
      <w:r>
        <w:rPr>
          <w:rFonts w:hint="eastAsia" w:ascii="宋体" w:hAnsi="宋体" w:cs="宋体"/>
          <w:b/>
          <w:bCs/>
          <w:color w:val="auto"/>
          <w:sz w:val="28"/>
          <w:szCs w:val="28"/>
          <w:highlight w:val="none"/>
        </w:rPr>
        <w:t xml:space="preserve">              </w:t>
      </w:r>
    </w:p>
    <w:p>
      <w:pPr>
        <w:shd w:val="clear" w:color="auto" w:fill="auto"/>
        <w:spacing w:line="440" w:lineRule="atLeast"/>
        <w:rPr>
          <w:rFonts w:hint="eastAsia" w:ascii="宋体" w:hAnsi="宋体" w:cs="宋体"/>
          <w:b/>
          <w:bCs/>
          <w:color w:val="auto"/>
          <w:sz w:val="28"/>
          <w:szCs w:val="28"/>
          <w:highlight w:val="none"/>
        </w:rPr>
      </w:pPr>
      <w:r>
        <w:rPr>
          <w:rFonts w:hint="eastAsia" w:ascii="宋体" w:hAnsi="宋体" w:cs="宋体"/>
          <w:b/>
          <w:bCs/>
          <w:color w:val="auto"/>
          <w:sz w:val="28"/>
          <w:szCs w:val="28"/>
          <w:highlight w:val="none"/>
        </w:rPr>
        <w:t xml:space="preserve">        </w:t>
      </w:r>
    </w:p>
    <w:p>
      <w:pPr>
        <w:shd w:val="clear" w:color="auto" w:fill="auto"/>
        <w:spacing w:line="440" w:lineRule="atLeast"/>
        <w:ind w:firstLine="5585" w:firstLineChars="1987"/>
        <w:rPr>
          <w:rFonts w:hint="default" w:ascii="宋体" w:hAnsi="宋体" w:eastAsia="宋体" w:cs="宋体"/>
          <w:color w:val="auto"/>
          <w:sz w:val="18"/>
          <w:szCs w:val="18"/>
          <w:highlight w:val="none"/>
          <w:lang w:val="en-US" w:eastAsia="zh-CN"/>
        </w:rPr>
      </w:pPr>
      <w:r>
        <w:rPr>
          <w:rFonts w:hint="eastAsia" w:ascii="宋体" w:hAnsi="宋体" w:cs="宋体"/>
          <w:b/>
          <w:bCs/>
          <w:color w:val="auto"/>
          <w:sz w:val="28"/>
          <w:szCs w:val="28"/>
          <w:highlight w:val="none"/>
        </w:rPr>
        <w:t xml:space="preserve">             </w:t>
      </w:r>
      <w:r>
        <w:rPr>
          <w:rFonts w:hint="eastAsia" w:ascii="宋体" w:hAnsi="宋体" w:cs="宋体"/>
          <w:b/>
          <w:bCs/>
          <w:color w:val="auto"/>
          <w:sz w:val="36"/>
          <w:szCs w:val="36"/>
          <w:highlight w:val="none"/>
        </w:rPr>
        <w:t xml:space="preserve">  正本</w:t>
      </w:r>
      <w:r>
        <w:rPr>
          <w:rFonts w:hint="eastAsia" w:ascii="宋体" w:hAnsi="宋体" w:cs="宋体"/>
          <w:b/>
          <w:bCs/>
          <w:color w:val="auto"/>
          <w:sz w:val="36"/>
          <w:szCs w:val="36"/>
          <w:highlight w:val="none"/>
          <w:lang w:val="en-US" w:eastAsia="zh-CN"/>
        </w:rPr>
        <w:t>/副本</w:t>
      </w:r>
    </w:p>
    <w:p>
      <w:pPr>
        <w:shd w:val="clear" w:color="auto" w:fill="auto"/>
        <w:spacing w:line="440" w:lineRule="atLeast"/>
        <w:rPr>
          <w:rFonts w:hint="eastAsia" w:ascii="宋体" w:hAnsi="宋体" w:cs="宋体"/>
          <w:color w:val="auto"/>
          <w:sz w:val="18"/>
          <w:szCs w:val="18"/>
          <w:highlight w:val="none"/>
        </w:rPr>
      </w:pPr>
      <w:r>
        <w:rPr>
          <w:rFonts w:hint="eastAsia" w:ascii="宋体" w:hAnsi="宋体" w:cs="宋体"/>
          <w:color w:val="auto"/>
          <w:sz w:val="18"/>
          <w:szCs w:val="18"/>
          <w:highlight w:val="none"/>
        </w:rPr>
        <w:t> </w:t>
      </w:r>
    </w:p>
    <w:p>
      <w:pPr>
        <w:shd w:val="clear" w:color="auto" w:fill="auto"/>
        <w:ind w:firstLine="2656"/>
        <w:rPr>
          <w:rFonts w:hint="eastAsia" w:ascii="宋体" w:hAnsi="宋体" w:cs="宋体"/>
          <w:color w:val="auto"/>
          <w:sz w:val="18"/>
          <w:szCs w:val="18"/>
          <w:highlight w:val="none"/>
        </w:rPr>
      </w:pPr>
      <w:r>
        <w:rPr>
          <w:rFonts w:hint="eastAsia" w:ascii="宋体" w:hAnsi="宋体" w:cs="宋体"/>
          <w:b/>
          <w:bCs/>
          <w:color w:val="auto"/>
          <w:sz w:val="28"/>
          <w:szCs w:val="28"/>
          <w:highlight w:val="none"/>
          <w:u w:val="single"/>
        </w:rPr>
        <w:t>                </w:t>
      </w:r>
      <w:r>
        <w:rPr>
          <w:rFonts w:hint="eastAsia" w:ascii="宋体" w:hAnsi="宋体" w:cs="宋体"/>
          <w:b/>
          <w:bCs/>
          <w:color w:val="auto"/>
          <w:sz w:val="28"/>
          <w:szCs w:val="28"/>
          <w:highlight w:val="none"/>
        </w:rPr>
        <w:t>（项目名称）</w:t>
      </w:r>
    </w:p>
    <w:p>
      <w:pPr>
        <w:shd w:val="clear" w:color="auto" w:fill="auto"/>
        <w:spacing w:line="270" w:lineRule="atLeast"/>
        <w:ind w:firstLine="420"/>
        <w:rPr>
          <w:rFonts w:hint="eastAsia" w:ascii="宋体" w:hAnsi="宋体" w:cs="宋体"/>
          <w:color w:val="auto"/>
          <w:sz w:val="18"/>
          <w:szCs w:val="18"/>
          <w:highlight w:val="none"/>
        </w:rPr>
      </w:pPr>
      <w:r>
        <w:rPr>
          <w:rFonts w:hint="eastAsia" w:ascii="宋体" w:hAnsi="宋体" w:cs="宋体"/>
          <w:color w:val="auto"/>
          <w:sz w:val="18"/>
          <w:szCs w:val="18"/>
          <w:highlight w:val="none"/>
        </w:rPr>
        <w:t> </w:t>
      </w:r>
    </w:p>
    <w:p>
      <w:pPr>
        <w:shd w:val="clear" w:color="auto" w:fill="auto"/>
        <w:spacing w:line="600" w:lineRule="exact"/>
        <w:jc w:val="center"/>
        <w:rPr>
          <w:rFonts w:hint="eastAsia" w:ascii="宋体" w:hAnsi="宋体" w:cs="宋体"/>
          <w:color w:val="auto"/>
          <w:sz w:val="18"/>
          <w:szCs w:val="18"/>
          <w:highlight w:val="none"/>
        </w:rPr>
      </w:pPr>
      <w:r>
        <w:rPr>
          <w:rFonts w:hint="eastAsia" w:ascii="宋体" w:hAnsi="宋体" w:cs="宋体"/>
          <w:b/>
          <w:bCs/>
          <w:color w:val="auto"/>
          <w:sz w:val="52"/>
          <w:szCs w:val="52"/>
          <w:highlight w:val="none"/>
        </w:rPr>
        <w:t>投  标  文  件</w:t>
      </w:r>
      <w:r>
        <w:rPr>
          <w:rFonts w:hint="eastAsia" w:ascii="宋体" w:hAnsi="宋体" w:cs="宋体"/>
          <w:b/>
          <w:bCs/>
          <w:color w:val="auto"/>
          <w:sz w:val="18"/>
          <w:szCs w:val="18"/>
          <w:highlight w:val="none"/>
        </w:rPr>
        <w:t xml:space="preserve">                                                                                                                                                                    </w:t>
      </w:r>
    </w:p>
    <w:p>
      <w:pPr>
        <w:shd w:val="clear" w:color="auto" w:fill="auto"/>
        <w:spacing w:line="600" w:lineRule="exact"/>
        <w:ind w:firstLine="900"/>
        <w:rPr>
          <w:rFonts w:hint="eastAsia" w:ascii="宋体" w:hAnsi="宋体" w:cs="宋体"/>
          <w:color w:val="auto"/>
          <w:sz w:val="32"/>
          <w:szCs w:val="32"/>
          <w:highlight w:val="none"/>
        </w:rPr>
      </w:pPr>
      <w:r>
        <w:rPr>
          <w:rFonts w:hint="eastAsia" w:ascii="宋体" w:hAnsi="宋体" w:cs="宋体"/>
          <w:color w:val="auto"/>
          <w:sz w:val="18"/>
          <w:szCs w:val="18"/>
          <w:highlight w:val="none"/>
        </w:rPr>
        <w:t xml:space="preserve">      </w:t>
      </w:r>
      <w:r>
        <w:rPr>
          <w:rFonts w:hint="eastAsia" w:ascii="宋体" w:hAnsi="宋体" w:cs="宋体"/>
          <w:color w:val="auto"/>
          <w:sz w:val="32"/>
          <w:szCs w:val="32"/>
          <w:highlight w:val="none"/>
        </w:rPr>
        <w:t xml:space="preserve">        </w:t>
      </w:r>
    </w:p>
    <w:p>
      <w:pPr>
        <w:shd w:val="clear" w:color="auto" w:fill="auto"/>
        <w:spacing w:line="440" w:lineRule="atLeast"/>
        <w:ind w:firstLine="900"/>
        <w:rPr>
          <w:rFonts w:hint="eastAsia" w:ascii="宋体" w:hAnsi="宋体" w:cs="宋体"/>
          <w:color w:val="auto"/>
          <w:sz w:val="32"/>
          <w:szCs w:val="32"/>
          <w:highlight w:val="none"/>
        </w:rPr>
      </w:pPr>
      <w:r>
        <w:rPr>
          <w:rFonts w:hint="eastAsia" w:ascii="宋体" w:hAnsi="宋体" w:cs="宋体"/>
          <w:color w:val="auto"/>
          <w:sz w:val="32"/>
          <w:szCs w:val="32"/>
          <w:highlight w:val="none"/>
        </w:rPr>
        <w:t> </w:t>
      </w:r>
    </w:p>
    <w:p>
      <w:pPr>
        <w:shd w:val="clear" w:color="auto" w:fill="auto"/>
        <w:spacing w:line="440" w:lineRule="atLeast"/>
        <w:ind w:firstLine="900"/>
        <w:rPr>
          <w:rFonts w:hint="eastAsia" w:ascii="宋体" w:hAnsi="宋体" w:cs="宋体"/>
          <w:color w:val="auto"/>
          <w:sz w:val="18"/>
          <w:szCs w:val="18"/>
          <w:highlight w:val="none"/>
        </w:rPr>
      </w:pPr>
      <w:r>
        <w:rPr>
          <w:rFonts w:hint="eastAsia" w:ascii="宋体" w:hAnsi="宋体" w:cs="宋体"/>
          <w:color w:val="auto"/>
          <w:sz w:val="18"/>
          <w:szCs w:val="18"/>
          <w:highlight w:val="none"/>
        </w:rPr>
        <w:t> </w:t>
      </w:r>
    </w:p>
    <w:p>
      <w:pPr>
        <w:shd w:val="clear" w:color="auto" w:fill="auto"/>
        <w:spacing w:line="440" w:lineRule="atLeast"/>
        <w:ind w:firstLine="900"/>
        <w:rPr>
          <w:rFonts w:hint="eastAsia" w:ascii="宋体" w:hAnsi="宋体" w:cs="宋体"/>
          <w:color w:val="auto"/>
          <w:sz w:val="18"/>
          <w:szCs w:val="18"/>
          <w:highlight w:val="none"/>
        </w:rPr>
      </w:pPr>
      <w:r>
        <w:rPr>
          <w:rFonts w:hint="eastAsia" w:ascii="宋体" w:hAnsi="宋体" w:cs="宋体"/>
          <w:color w:val="auto"/>
          <w:sz w:val="18"/>
          <w:szCs w:val="18"/>
          <w:highlight w:val="none"/>
        </w:rPr>
        <w:t> </w:t>
      </w:r>
    </w:p>
    <w:p>
      <w:pPr>
        <w:shd w:val="clear" w:color="auto" w:fill="auto"/>
        <w:spacing w:line="440" w:lineRule="atLeast"/>
        <w:ind w:firstLine="900"/>
        <w:rPr>
          <w:rFonts w:hint="eastAsia" w:ascii="宋体" w:hAnsi="宋体" w:cs="宋体"/>
          <w:color w:val="auto"/>
          <w:sz w:val="18"/>
          <w:szCs w:val="18"/>
          <w:highlight w:val="none"/>
        </w:rPr>
      </w:pPr>
      <w:r>
        <w:rPr>
          <w:rFonts w:hint="eastAsia" w:ascii="宋体" w:hAnsi="宋体" w:cs="宋体"/>
          <w:color w:val="auto"/>
          <w:sz w:val="18"/>
          <w:szCs w:val="18"/>
          <w:highlight w:val="none"/>
        </w:rPr>
        <w:t> </w:t>
      </w:r>
    </w:p>
    <w:p>
      <w:pPr>
        <w:shd w:val="clear" w:color="auto" w:fill="auto"/>
        <w:spacing w:line="440" w:lineRule="atLeast"/>
        <w:ind w:firstLine="900"/>
        <w:rPr>
          <w:rFonts w:hint="eastAsia" w:ascii="宋体" w:hAnsi="宋体" w:cs="宋体"/>
          <w:color w:val="auto"/>
          <w:sz w:val="18"/>
          <w:szCs w:val="18"/>
          <w:highlight w:val="none"/>
        </w:rPr>
      </w:pPr>
      <w:r>
        <w:rPr>
          <w:rFonts w:hint="eastAsia" w:ascii="宋体" w:hAnsi="宋体" w:cs="宋体"/>
          <w:color w:val="auto"/>
          <w:sz w:val="18"/>
          <w:szCs w:val="18"/>
          <w:highlight w:val="none"/>
        </w:rPr>
        <w:t> </w:t>
      </w:r>
    </w:p>
    <w:p>
      <w:pPr>
        <w:shd w:val="clear" w:color="auto" w:fill="auto"/>
        <w:spacing w:line="440" w:lineRule="atLeast"/>
        <w:ind w:firstLine="900"/>
        <w:rPr>
          <w:rFonts w:hint="eastAsia" w:ascii="宋体" w:hAnsi="宋体" w:cs="宋体"/>
          <w:color w:val="auto"/>
          <w:sz w:val="18"/>
          <w:szCs w:val="18"/>
          <w:highlight w:val="none"/>
        </w:rPr>
      </w:pPr>
    </w:p>
    <w:p>
      <w:pPr>
        <w:shd w:val="clear" w:color="auto" w:fill="auto"/>
        <w:spacing w:line="440" w:lineRule="atLeast"/>
        <w:ind w:firstLine="900"/>
        <w:rPr>
          <w:rFonts w:hint="eastAsia" w:ascii="宋体" w:hAnsi="宋体" w:cs="宋体"/>
          <w:color w:val="auto"/>
          <w:sz w:val="18"/>
          <w:szCs w:val="18"/>
          <w:highlight w:val="none"/>
        </w:rPr>
      </w:pPr>
    </w:p>
    <w:p>
      <w:pPr>
        <w:shd w:val="clear" w:color="auto" w:fill="auto"/>
        <w:spacing w:line="440" w:lineRule="atLeast"/>
        <w:ind w:firstLine="900"/>
        <w:rPr>
          <w:rFonts w:hint="eastAsia" w:ascii="宋体" w:hAnsi="宋体" w:cs="宋体"/>
          <w:color w:val="auto"/>
          <w:sz w:val="18"/>
          <w:szCs w:val="18"/>
          <w:highlight w:val="none"/>
        </w:rPr>
      </w:pPr>
    </w:p>
    <w:p>
      <w:pPr>
        <w:shd w:val="clear" w:color="auto" w:fill="auto"/>
        <w:spacing w:line="440" w:lineRule="atLeast"/>
        <w:ind w:firstLine="900"/>
        <w:rPr>
          <w:rFonts w:hint="eastAsia" w:ascii="宋体" w:hAnsi="宋体" w:cs="宋体"/>
          <w:color w:val="auto"/>
          <w:sz w:val="18"/>
          <w:szCs w:val="18"/>
          <w:highlight w:val="none"/>
        </w:rPr>
      </w:pPr>
    </w:p>
    <w:p>
      <w:pPr>
        <w:shd w:val="clear" w:color="auto" w:fill="auto"/>
        <w:spacing w:line="440" w:lineRule="atLeast"/>
        <w:ind w:firstLine="900"/>
        <w:rPr>
          <w:rFonts w:hint="eastAsia" w:ascii="宋体" w:hAnsi="宋体" w:cs="宋体"/>
          <w:color w:val="auto"/>
          <w:sz w:val="18"/>
          <w:szCs w:val="18"/>
          <w:highlight w:val="none"/>
        </w:rPr>
      </w:pPr>
    </w:p>
    <w:p>
      <w:pPr>
        <w:shd w:val="clear" w:color="auto" w:fill="auto"/>
        <w:spacing w:line="440" w:lineRule="atLeast"/>
        <w:ind w:firstLine="900"/>
        <w:rPr>
          <w:rFonts w:hint="eastAsia" w:ascii="宋体" w:hAnsi="宋体" w:cs="宋体"/>
          <w:color w:val="auto"/>
          <w:sz w:val="18"/>
          <w:szCs w:val="18"/>
          <w:highlight w:val="none"/>
        </w:rPr>
      </w:pPr>
    </w:p>
    <w:p>
      <w:pPr>
        <w:shd w:val="clear" w:color="auto" w:fill="auto"/>
        <w:spacing w:line="440" w:lineRule="atLeast"/>
        <w:ind w:firstLine="900"/>
        <w:rPr>
          <w:rFonts w:hint="eastAsia" w:ascii="宋体" w:hAnsi="宋体" w:cs="宋体"/>
          <w:color w:val="auto"/>
          <w:sz w:val="18"/>
          <w:szCs w:val="18"/>
          <w:highlight w:val="none"/>
        </w:rPr>
      </w:pPr>
    </w:p>
    <w:p>
      <w:pPr>
        <w:shd w:val="clear" w:color="auto" w:fill="auto"/>
        <w:spacing w:line="440" w:lineRule="atLeast"/>
        <w:ind w:firstLine="900"/>
        <w:rPr>
          <w:rFonts w:hint="eastAsia" w:ascii="宋体" w:hAnsi="宋体" w:cs="宋体"/>
          <w:color w:val="auto"/>
          <w:sz w:val="18"/>
          <w:szCs w:val="18"/>
          <w:highlight w:val="none"/>
        </w:rPr>
      </w:pPr>
    </w:p>
    <w:p>
      <w:pPr>
        <w:shd w:val="clear" w:color="auto" w:fill="auto"/>
        <w:spacing w:line="480" w:lineRule="auto"/>
        <w:jc w:val="center"/>
        <w:rPr>
          <w:rFonts w:hint="eastAsia" w:ascii="宋体" w:hAnsi="宋体" w:cs="宋体"/>
          <w:color w:val="auto"/>
          <w:sz w:val="28"/>
          <w:szCs w:val="28"/>
          <w:highlight w:val="none"/>
        </w:rPr>
      </w:pPr>
      <w:r>
        <w:rPr>
          <w:rFonts w:hint="eastAsia" w:ascii="宋体" w:hAnsi="宋体" w:cs="宋体"/>
          <w:color w:val="auto"/>
          <w:sz w:val="28"/>
          <w:szCs w:val="28"/>
          <w:highlight w:val="none"/>
        </w:rPr>
        <w:t xml:space="preserve"> 投标人：</w:t>
      </w:r>
      <w:r>
        <w:rPr>
          <w:rFonts w:hint="eastAsia" w:ascii="宋体" w:hAnsi="宋体" w:cs="宋体"/>
          <w:color w:val="auto"/>
          <w:sz w:val="28"/>
          <w:szCs w:val="28"/>
          <w:highlight w:val="none"/>
          <w:u w:val="single"/>
        </w:rPr>
        <w:t xml:space="preserve">                                   </w:t>
      </w:r>
      <w:r>
        <w:rPr>
          <w:rFonts w:hint="eastAsia" w:ascii="宋体" w:hAnsi="宋体" w:cs="宋体"/>
          <w:color w:val="auto"/>
          <w:sz w:val="28"/>
          <w:szCs w:val="28"/>
          <w:highlight w:val="none"/>
        </w:rPr>
        <w:t>（盖单位章）</w:t>
      </w:r>
    </w:p>
    <w:p>
      <w:pPr>
        <w:shd w:val="clear" w:color="auto" w:fill="auto"/>
        <w:spacing w:line="480" w:lineRule="auto"/>
        <w:ind w:firstLine="980" w:firstLineChars="350"/>
        <w:rPr>
          <w:rFonts w:hint="eastAsia" w:ascii="宋体" w:hAnsi="宋体" w:cs="宋体"/>
          <w:color w:val="auto"/>
          <w:sz w:val="28"/>
          <w:szCs w:val="28"/>
          <w:highlight w:val="none"/>
        </w:rPr>
      </w:pPr>
      <w:r>
        <w:rPr>
          <w:rFonts w:hint="eastAsia" w:ascii="宋体" w:hAnsi="宋体" w:cs="宋体"/>
          <w:color w:val="auto"/>
          <w:sz w:val="28"/>
          <w:szCs w:val="28"/>
          <w:highlight w:val="none"/>
        </w:rPr>
        <w:t>法定代表人或其委托人</w:t>
      </w:r>
      <w:r>
        <w:rPr>
          <w:rFonts w:hint="eastAsia" w:ascii="宋体" w:hAnsi="宋体" w:cs="宋体"/>
          <w:color w:val="auto"/>
          <w:sz w:val="32"/>
          <w:szCs w:val="32"/>
          <w:highlight w:val="none"/>
        </w:rPr>
        <w:t>：</w:t>
      </w:r>
      <w:r>
        <w:rPr>
          <w:rFonts w:hint="eastAsia" w:ascii="宋体" w:hAnsi="宋体" w:cs="宋体"/>
          <w:color w:val="auto"/>
          <w:sz w:val="32"/>
          <w:szCs w:val="32"/>
          <w:highlight w:val="none"/>
          <w:u w:val="single"/>
        </w:rPr>
        <w:t xml:space="preserve">                  </w:t>
      </w:r>
      <w:r>
        <w:rPr>
          <w:rFonts w:hint="eastAsia" w:ascii="宋体" w:hAnsi="宋体" w:cs="宋体"/>
          <w:color w:val="auto"/>
          <w:sz w:val="28"/>
          <w:szCs w:val="28"/>
          <w:highlight w:val="none"/>
        </w:rPr>
        <w:t>（签字或盖章）</w:t>
      </w:r>
    </w:p>
    <w:p>
      <w:pPr>
        <w:shd w:val="clear" w:color="auto" w:fill="auto"/>
        <w:spacing w:line="480" w:lineRule="auto"/>
        <w:jc w:val="left"/>
        <w:rPr>
          <w:rFonts w:hint="eastAsia" w:ascii="宋体" w:hAnsi="宋体" w:cs="宋体"/>
          <w:color w:val="auto"/>
          <w:sz w:val="32"/>
          <w:szCs w:val="32"/>
          <w:highlight w:val="none"/>
        </w:rPr>
      </w:pPr>
      <w:r>
        <w:rPr>
          <w:rFonts w:hint="eastAsia" w:ascii="宋体" w:hAnsi="宋体" w:cs="宋体"/>
          <w:b/>
          <w:bCs/>
          <w:color w:val="auto"/>
          <w:sz w:val="32"/>
          <w:szCs w:val="32"/>
          <w:highlight w:val="none"/>
        </w:rPr>
        <w:t xml:space="preserve">      </w:t>
      </w:r>
      <w:r>
        <w:rPr>
          <w:rFonts w:hint="eastAsia" w:ascii="宋体" w:hAnsi="宋体" w:cs="宋体"/>
          <w:color w:val="auto"/>
          <w:sz w:val="28"/>
          <w:szCs w:val="28"/>
          <w:highlight w:val="none"/>
        </w:rPr>
        <w:t>日     期：</w:t>
      </w:r>
      <w:r>
        <w:rPr>
          <w:rFonts w:hint="eastAsia" w:ascii="宋体" w:hAnsi="宋体" w:cs="宋体"/>
          <w:b/>
          <w:bCs/>
          <w:color w:val="auto"/>
          <w:sz w:val="32"/>
          <w:szCs w:val="32"/>
          <w:highlight w:val="none"/>
        </w:rPr>
        <w:t xml:space="preserve"> </w:t>
      </w:r>
      <w:r>
        <w:rPr>
          <w:rFonts w:hint="eastAsia" w:ascii="宋体" w:hAnsi="宋体" w:cs="宋体"/>
          <w:color w:val="auto"/>
          <w:sz w:val="32"/>
          <w:szCs w:val="32"/>
          <w:highlight w:val="none"/>
          <w:u w:val="single"/>
        </w:rPr>
        <w:t xml:space="preserve">  202</w:t>
      </w:r>
      <w:r>
        <w:rPr>
          <w:rFonts w:hint="eastAsia" w:ascii="宋体" w:hAnsi="宋体" w:cs="宋体"/>
          <w:color w:val="auto"/>
          <w:sz w:val="32"/>
          <w:szCs w:val="32"/>
          <w:highlight w:val="none"/>
          <w:u w:val="single"/>
          <w:lang w:val="en-US" w:eastAsia="zh-CN"/>
        </w:rPr>
        <w:t>6</w:t>
      </w:r>
      <w:r>
        <w:rPr>
          <w:rFonts w:hint="eastAsia" w:ascii="宋体" w:hAnsi="宋体" w:cs="宋体"/>
          <w:color w:val="auto"/>
          <w:sz w:val="32"/>
          <w:szCs w:val="32"/>
          <w:highlight w:val="none"/>
          <w:u w:val="single"/>
        </w:rPr>
        <w:t xml:space="preserve">年     月     日    </w:t>
      </w:r>
    </w:p>
    <w:p>
      <w:pPr>
        <w:shd w:val="clear" w:color="auto" w:fill="auto"/>
        <w:autoSpaceDE w:val="0"/>
        <w:spacing w:line="440" w:lineRule="atLeast"/>
        <w:ind w:firstLine="2127" w:firstLineChars="709"/>
        <w:rPr>
          <w:rFonts w:hint="eastAsia" w:ascii="宋体" w:hAnsi="宋体" w:cs="宋体"/>
          <w:color w:val="auto"/>
          <w:sz w:val="30"/>
          <w:szCs w:val="30"/>
          <w:highlight w:val="none"/>
        </w:rPr>
      </w:pPr>
    </w:p>
    <w:p>
      <w:pPr>
        <w:shd w:val="clear" w:color="auto" w:fill="auto"/>
        <w:autoSpaceDE w:val="0"/>
        <w:spacing w:line="440" w:lineRule="atLeast"/>
        <w:ind w:firstLine="2127" w:firstLineChars="709"/>
        <w:rPr>
          <w:rFonts w:hint="eastAsia" w:ascii="宋体" w:hAnsi="宋体" w:cs="宋体"/>
          <w:color w:val="auto"/>
          <w:sz w:val="30"/>
          <w:szCs w:val="30"/>
          <w:highlight w:val="none"/>
        </w:rPr>
      </w:pPr>
    </w:p>
    <w:p>
      <w:pPr>
        <w:shd w:val="clear" w:color="auto" w:fill="auto"/>
        <w:autoSpaceDE w:val="0"/>
        <w:spacing w:line="440" w:lineRule="atLeast"/>
        <w:rPr>
          <w:rFonts w:hint="eastAsia" w:ascii="宋体" w:hAnsi="宋体" w:cs="宋体"/>
          <w:color w:val="auto"/>
          <w:sz w:val="30"/>
          <w:szCs w:val="30"/>
          <w:highlight w:val="none"/>
        </w:rPr>
      </w:pPr>
    </w:p>
    <w:p>
      <w:pPr>
        <w:pStyle w:val="39"/>
        <w:shd w:val="clear" w:color="auto" w:fill="auto"/>
        <w:spacing w:before="120" w:beforeLines="50" w:after="120" w:afterLines="50" w:line="480" w:lineRule="exact"/>
        <w:ind w:firstLine="241" w:firstLineChars="75"/>
        <w:rPr>
          <w:rFonts w:hint="eastAsia" w:ascii="宋体" w:hAnsi="宋体"/>
          <w:b/>
          <w:bCs/>
          <w:color w:val="auto"/>
          <w:sz w:val="32"/>
          <w:szCs w:val="32"/>
          <w:highlight w:val="none"/>
          <w:lang w:val="en-US" w:eastAsia="zh-CN"/>
        </w:rPr>
      </w:pPr>
      <w:r>
        <w:rPr>
          <w:rFonts w:hint="eastAsia" w:ascii="宋体" w:hAnsi="宋体"/>
          <w:b/>
          <w:bCs/>
          <w:color w:val="auto"/>
          <w:sz w:val="32"/>
          <w:szCs w:val="32"/>
          <w:highlight w:val="none"/>
          <w:lang w:val="en-US" w:eastAsia="zh-CN"/>
        </w:rPr>
        <w:t>目    录</w:t>
      </w:r>
    </w:p>
    <w:p>
      <w:pPr>
        <w:shd w:val="clear" w:color="auto" w:fill="auto"/>
        <w:spacing w:line="400" w:lineRule="exact"/>
        <w:ind w:firstLine="480" w:firstLineChars="200"/>
        <w:rPr>
          <w:rFonts w:hint="eastAsia" w:ascii="宋体" w:hAnsi="宋体"/>
          <w:color w:val="auto"/>
          <w:sz w:val="24"/>
          <w:highlight w:val="none"/>
        </w:rPr>
      </w:pPr>
    </w:p>
    <w:p>
      <w:pPr>
        <w:shd w:val="clear" w:color="auto" w:fill="auto"/>
        <w:spacing w:line="400" w:lineRule="exact"/>
        <w:ind w:firstLine="480" w:firstLineChars="200"/>
        <w:rPr>
          <w:rFonts w:hint="eastAsia" w:ascii="宋体" w:hAnsi="宋体"/>
          <w:color w:val="auto"/>
          <w:sz w:val="24"/>
          <w:highlight w:val="none"/>
        </w:rPr>
      </w:pPr>
      <w:r>
        <w:rPr>
          <w:rFonts w:hint="eastAsia" w:ascii="宋体" w:hAnsi="宋体"/>
          <w:color w:val="auto"/>
          <w:sz w:val="24"/>
          <w:highlight w:val="none"/>
        </w:rPr>
        <w:t>（1）法定代表人身份证明或法定代表人授权委托书</w:t>
      </w:r>
      <w:r>
        <w:rPr>
          <w:rFonts w:hint="eastAsia" w:ascii="宋体" w:hAnsi="宋体" w:eastAsia="宋体" w:cs="Times New Roman"/>
          <w:color w:val="auto"/>
          <w:sz w:val="24"/>
          <w:highlight w:val="none"/>
        </w:rPr>
        <w:t>（格式见附件）</w:t>
      </w:r>
      <w:r>
        <w:rPr>
          <w:rFonts w:hint="eastAsia" w:ascii="宋体" w:hAnsi="宋体"/>
          <w:color w:val="auto"/>
          <w:sz w:val="24"/>
          <w:highlight w:val="none"/>
        </w:rPr>
        <w:t>；</w:t>
      </w:r>
    </w:p>
    <w:p>
      <w:pPr>
        <w:shd w:val="clear" w:color="auto" w:fill="auto"/>
        <w:spacing w:line="400" w:lineRule="exact"/>
        <w:ind w:firstLine="480" w:firstLineChars="200"/>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（2）有效的营业执照、组织机构代码证、税务登记证（或三证合一的有效证件）；</w:t>
      </w:r>
    </w:p>
    <w:p>
      <w:pPr>
        <w:shd w:val="clear" w:color="auto" w:fill="auto"/>
        <w:spacing w:line="400" w:lineRule="exact"/>
        <w:ind w:firstLine="480" w:firstLineChars="200"/>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（3）</w:t>
      </w:r>
      <w:r>
        <w:rPr>
          <w:rFonts w:hint="eastAsia" w:ascii="宋体" w:hAnsi="宋体" w:eastAsia="宋体" w:cs="Times New Roman"/>
          <w:color w:val="auto"/>
          <w:sz w:val="24"/>
          <w:highlight w:val="none"/>
          <w:lang w:val="en-US" w:eastAsia="zh-CN"/>
        </w:rPr>
        <w:t>经营保险业务的有效许可证</w:t>
      </w:r>
      <w:r>
        <w:rPr>
          <w:rFonts w:hint="eastAsia" w:ascii="宋体" w:hAnsi="宋体" w:eastAsia="宋体" w:cs="Times New Roman"/>
          <w:color w:val="auto"/>
          <w:sz w:val="24"/>
          <w:highlight w:val="none"/>
        </w:rPr>
        <w:t>；</w:t>
      </w:r>
    </w:p>
    <w:p>
      <w:pPr>
        <w:shd w:val="clear" w:color="auto" w:fill="auto"/>
        <w:spacing w:line="400" w:lineRule="exact"/>
        <w:ind w:firstLine="480" w:firstLineChars="200"/>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w:t>
      </w:r>
      <w:r>
        <w:rPr>
          <w:rFonts w:hint="eastAsia" w:ascii="宋体" w:hAnsi="宋体" w:eastAsia="宋体" w:cs="Times New Roman"/>
          <w:color w:val="auto"/>
          <w:sz w:val="24"/>
          <w:highlight w:val="none"/>
          <w:lang w:val="en-US" w:eastAsia="zh-CN"/>
        </w:rPr>
        <w:t>4</w:t>
      </w:r>
      <w:r>
        <w:rPr>
          <w:rFonts w:hint="eastAsia" w:ascii="宋体" w:hAnsi="宋体" w:eastAsia="宋体" w:cs="Times New Roman"/>
          <w:color w:val="auto"/>
          <w:sz w:val="24"/>
          <w:highlight w:val="none"/>
        </w:rPr>
        <w:t>）服务承诺书（格式见附件）；</w:t>
      </w:r>
    </w:p>
    <w:p>
      <w:pPr>
        <w:shd w:val="clear" w:color="auto" w:fill="auto"/>
        <w:spacing w:line="400" w:lineRule="exact"/>
        <w:ind w:firstLine="480" w:firstLineChars="200"/>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w:t>
      </w:r>
      <w:r>
        <w:rPr>
          <w:rFonts w:hint="eastAsia" w:ascii="宋体" w:hAnsi="宋体" w:eastAsia="宋体" w:cs="Times New Roman"/>
          <w:color w:val="auto"/>
          <w:sz w:val="24"/>
          <w:highlight w:val="none"/>
          <w:lang w:val="en-US" w:eastAsia="zh-CN"/>
        </w:rPr>
        <w:t>5</w:t>
      </w:r>
      <w:r>
        <w:rPr>
          <w:rFonts w:hint="eastAsia" w:ascii="宋体" w:hAnsi="宋体" w:eastAsia="宋体" w:cs="Times New Roman"/>
          <w:color w:val="auto"/>
          <w:sz w:val="24"/>
          <w:highlight w:val="none"/>
        </w:rPr>
        <w:t>）诚信投标承诺书（格式见附件）；</w:t>
      </w:r>
    </w:p>
    <w:p>
      <w:pPr>
        <w:shd w:val="clear" w:color="auto" w:fill="auto"/>
        <w:spacing w:line="400" w:lineRule="exact"/>
        <w:ind w:firstLine="480" w:firstLineChars="200"/>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lang w:val="en-US" w:eastAsia="zh-CN"/>
        </w:rPr>
        <w:t>（6）开标一览表</w:t>
      </w:r>
      <w:r>
        <w:rPr>
          <w:rFonts w:hint="eastAsia" w:ascii="宋体" w:hAnsi="宋体" w:eastAsia="宋体" w:cs="Times New Roman"/>
          <w:color w:val="auto"/>
          <w:sz w:val="24"/>
          <w:highlight w:val="none"/>
        </w:rPr>
        <w:t>（格式见附件）；</w:t>
      </w:r>
    </w:p>
    <w:p>
      <w:pPr>
        <w:shd w:val="clear" w:color="auto" w:fill="auto"/>
        <w:spacing w:line="400" w:lineRule="exact"/>
        <w:ind w:firstLine="480" w:firstLineChars="200"/>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lang w:eastAsia="zh-CN"/>
        </w:rPr>
        <w:t>（</w:t>
      </w:r>
      <w:r>
        <w:rPr>
          <w:rFonts w:hint="eastAsia" w:ascii="宋体" w:hAnsi="宋体" w:eastAsia="宋体" w:cs="Times New Roman"/>
          <w:color w:val="auto"/>
          <w:sz w:val="24"/>
          <w:highlight w:val="none"/>
          <w:lang w:val="en-US" w:eastAsia="zh-CN"/>
        </w:rPr>
        <w:t>7</w:t>
      </w:r>
      <w:r>
        <w:rPr>
          <w:rFonts w:hint="eastAsia" w:ascii="宋体" w:hAnsi="宋体" w:eastAsia="宋体" w:cs="Times New Roman"/>
          <w:color w:val="auto"/>
          <w:sz w:val="24"/>
          <w:highlight w:val="none"/>
          <w:lang w:eastAsia="zh-CN"/>
        </w:rPr>
        <w:t>）</w:t>
      </w:r>
      <w:r>
        <w:rPr>
          <w:rFonts w:hint="eastAsia" w:ascii="宋体" w:hAnsi="宋体" w:eastAsia="宋体" w:cs="Times New Roman"/>
          <w:color w:val="auto"/>
          <w:sz w:val="24"/>
          <w:highlight w:val="none"/>
        </w:rPr>
        <w:t>投标函（格式见附件）</w:t>
      </w:r>
      <w:r>
        <w:rPr>
          <w:rFonts w:hint="eastAsia" w:ascii="宋体" w:hAnsi="宋体" w:eastAsia="宋体" w:cs="Times New Roman"/>
          <w:color w:val="auto"/>
          <w:sz w:val="24"/>
          <w:highlight w:val="none"/>
          <w:lang w:eastAsia="zh-CN"/>
        </w:rPr>
        <w:t>；</w:t>
      </w:r>
    </w:p>
    <w:p>
      <w:pPr>
        <w:shd w:val="clear" w:color="auto" w:fill="auto"/>
        <w:spacing w:line="400" w:lineRule="exact"/>
        <w:ind w:firstLine="480" w:firstLineChars="200"/>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w:t>
      </w:r>
      <w:r>
        <w:rPr>
          <w:rFonts w:hint="eastAsia" w:ascii="宋体" w:hAnsi="宋体" w:eastAsia="宋体" w:cs="Times New Roman"/>
          <w:color w:val="auto"/>
          <w:sz w:val="24"/>
          <w:highlight w:val="none"/>
          <w:lang w:val="en-US" w:eastAsia="zh-CN"/>
        </w:rPr>
        <w:t>8</w:t>
      </w:r>
      <w:r>
        <w:rPr>
          <w:rFonts w:hint="eastAsia" w:ascii="宋体" w:hAnsi="宋体" w:eastAsia="宋体" w:cs="Times New Roman"/>
          <w:color w:val="auto"/>
          <w:sz w:val="24"/>
          <w:highlight w:val="none"/>
        </w:rPr>
        <w:t>）投标人认为需要提供的其他材料。</w:t>
      </w:r>
    </w:p>
    <w:p>
      <w:pPr>
        <w:pStyle w:val="39"/>
        <w:shd w:val="clear" w:color="auto" w:fill="auto"/>
        <w:spacing w:before="120" w:beforeLines="50" w:after="120" w:afterLines="50" w:line="480" w:lineRule="exact"/>
        <w:ind w:firstLine="180" w:firstLineChars="75"/>
        <w:rPr>
          <w:rFonts w:hint="eastAsia" w:ascii="宋体" w:hAnsi="宋体"/>
          <w:color w:val="auto"/>
          <w:sz w:val="24"/>
          <w:szCs w:val="24"/>
          <w:highlight w:val="none"/>
        </w:rPr>
      </w:pPr>
    </w:p>
    <w:p>
      <w:pPr>
        <w:pStyle w:val="39"/>
        <w:shd w:val="clear" w:color="auto" w:fill="auto"/>
        <w:spacing w:before="120" w:beforeLines="50" w:after="120" w:afterLines="50" w:line="480" w:lineRule="exact"/>
        <w:ind w:firstLine="180" w:firstLineChars="75"/>
        <w:rPr>
          <w:rFonts w:hint="eastAsia" w:ascii="宋体" w:hAnsi="宋体"/>
          <w:color w:val="auto"/>
          <w:sz w:val="24"/>
          <w:szCs w:val="24"/>
          <w:highlight w:val="none"/>
        </w:rPr>
      </w:pPr>
    </w:p>
    <w:p>
      <w:pPr>
        <w:pStyle w:val="39"/>
        <w:shd w:val="clear" w:color="auto" w:fill="auto"/>
        <w:spacing w:before="120" w:beforeLines="50" w:after="120" w:afterLines="50" w:line="480" w:lineRule="exact"/>
        <w:ind w:firstLine="180" w:firstLineChars="75"/>
        <w:rPr>
          <w:rFonts w:hint="eastAsia" w:ascii="宋体" w:hAnsi="宋体"/>
          <w:color w:val="auto"/>
          <w:sz w:val="24"/>
          <w:szCs w:val="24"/>
          <w:highlight w:val="none"/>
        </w:rPr>
      </w:pPr>
    </w:p>
    <w:p>
      <w:pPr>
        <w:pStyle w:val="39"/>
        <w:shd w:val="clear" w:color="auto" w:fill="auto"/>
        <w:spacing w:before="120" w:beforeLines="50" w:after="120" w:afterLines="50" w:line="480" w:lineRule="exact"/>
        <w:ind w:firstLine="180" w:firstLineChars="75"/>
        <w:rPr>
          <w:rFonts w:hint="eastAsia" w:ascii="宋体" w:hAnsi="宋体"/>
          <w:color w:val="auto"/>
          <w:sz w:val="24"/>
          <w:szCs w:val="24"/>
          <w:highlight w:val="none"/>
        </w:rPr>
      </w:pPr>
    </w:p>
    <w:p>
      <w:pPr>
        <w:pStyle w:val="39"/>
        <w:shd w:val="clear" w:color="auto" w:fill="auto"/>
        <w:spacing w:before="120" w:beforeLines="50" w:after="120" w:afterLines="50" w:line="480" w:lineRule="exact"/>
        <w:ind w:firstLine="180" w:firstLineChars="75"/>
        <w:rPr>
          <w:rFonts w:hint="eastAsia" w:ascii="宋体" w:hAnsi="宋体"/>
          <w:color w:val="auto"/>
          <w:sz w:val="24"/>
          <w:szCs w:val="24"/>
          <w:highlight w:val="none"/>
        </w:rPr>
      </w:pPr>
    </w:p>
    <w:p>
      <w:pPr>
        <w:pStyle w:val="39"/>
        <w:shd w:val="clear" w:color="auto" w:fill="auto"/>
        <w:spacing w:before="120" w:beforeLines="50" w:after="120" w:afterLines="50" w:line="480" w:lineRule="exact"/>
        <w:ind w:firstLine="180" w:firstLineChars="75"/>
        <w:rPr>
          <w:rFonts w:hint="eastAsia" w:ascii="宋体" w:hAnsi="宋体"/>
          <w:color w:val="auto"/>
          <w:sz w:val="24"/>
          <w:szCs w:val="24"/>
          <w:highlight w:val="none"/>
        </w:rPr>
      </w:pPr>
    </w:p>
    <w:p>
      <w:pPr>
        <w:rPr>
          <w:rFonts w:hint="eastAsia" w:ascii="宋体" w:hAnsi="宋体"/>
          <w:color w:val="auto"/>
          <w:sz w:val="24"/>
          <w:szCs w:val="24"/>
          <w:highlight w:val="none"/>
        </w:rPr>
      </w:pPr>
    </w:p>
    <w:p>
      <w:pPr>
        <w:rPr>
          <w:rFonts w:hint="eastAsia" w:ascii="宋体" w:hAnsi="宋体"/>
          <w:color w:val="auto"/>
          <w:sz w:val="24"/>
          <w:szCs w:val="24"/>
          <w:highlight w:val="none"/>
        </w:rPr>
      </w:pPr>
    </w:p>
    <w:p>
      <w:pPr>
        <w:rPr>
          <w:rFonts w:hint="eastAsia" w:ascii="宋体" w:hAnsi="宋体"/>
          <w:color w:val="auto"/>
          <w:sz w:val="24"/>
          <w:szCs w:val="24"/>
          <w:highlight w:val="none"/>
        </w:rPr>
      </w:pPr>
    </w:p>
    <w:p>
      <w:pPr>
        <w:rPr>
          <w:rFonts w:hint="eastAsia" w:ascii="宋体" w:hAnsi="宋体"/>
          <w:color w:val="auto"/>
          <w:sz w:val="24"/>
          <w:szCs w:val="24"/>
          <w:highlight w:val="none"/>
        </w:rPr>
      </w:pPr>
    </w:p>
    <w:p>
      <w:pPr>
        <w:rPr>
          <w:rFonts w:hint="eastAsia" w:ascii="宋体" w:hAnsi="宋体"/>
          <w:color w:val="auto"/>
          <w:sz w:val="24"/>
          <w:szCs w:val="24"/>
          <w:highlight w:val="none"/>
        </w:rPr>
      </w:pPr>
    </w:p>
    <w:p>
      <w:pPr>
        <w:rPr>
          <w:rFonts w:hint="eastAsia" w:ascii="宋体" w:hAnsi="宋体"/>
          <w:color w:val="auto"/>
          <w:sz w:val="24"/>
          <w:szCs w:val="24"/>
          <w:highlight w:val="none"/>
        </w:rPr>
      </w:pPr>
    </w:p>
    <w:p>
      <w:pPr>
        <w:rPr>
          <w:rFonts w:hint="eastAsia" w:ascii="宋体" w:hAnsi="宋体"/>
          <w:color w:val="auto"/>
          <w:sz w:val="24"/>
          <w:szCs w:val="24"/>
          <w:highlight w:val="none"/>
        </w:rPr>
      </w:pPr>
    </w:p>
    <w:p>
      <w:pPr>
        <w:rPr>
          <w:rFonts w:hint="eastAsia" w:ascii="宋体" w:hAnsi="宋体"/>
          <w:color w:val="auto"/>
          <w:sz w:val="24"/>
          <w:szCs w:val="24"/>
          <w:highlight w:val="none"/>
        </w:rPr>
      </w:pPr>
    </w:p>
    <w:p>
      <w:pPr>
        <w:rPr>
          <w:rFonts w:hint="eastAsia" w:ascii="宋体" w:hAnsi="宋体"/>
          <w:color w:val="auto"/>
          <w:sz w:val="24"/>
          <w:szCs w:val="24"/>
          <w:highlight w:val="none"/>
        </w:rPr>
      </w:pPr>
    </w:p>
    <w:p>
      <w:pPr>
        <w:rPr>
          <w:rFonts w:hint="eastAsia" w:ascii="宋体" w:hAnsi="宋体"/>
          <w:color w:val="auto"/>
          <w:sz w:val="24"/>
          <w:szCs w:val="24"/>
          <w:highlight w:val="none"/>
        </w:rPr>
      </w:pPr>
    </w:p>
    <w:p>
      <w:pPr>
        <w:rPr>
          <w:rFonts w:hint="eastAsia" w:ascii="宋体" w:hAnsi="宋体"/>
          <w:color w:val="auto"/>
          <w:sz w:val="24"/>
          <w:szCs w:val="24"/>
          <w:highlight w:val="none"/>
        </w:rPr>
      </w:pPr>
    </w:p>
    <w:p>
      <w:pPr>
        <w:rPr>
          <w:rFonts w:hint="eastAsia" w:ascii="宋体" w:hAnsi="宋体"/>
          <w:color w:val="auto"/>
          <w:sz w:val="24"/>
          <w:szCs w:val="24"/>
          <w:highlight w:val="none"/>
        </w:rPr>
      </w:pPr>
    </w:p>
    <w:p>
      <w:pPr>
        <w:rPr>
          <w:rFonts w:hint="eastAsia" w:ascii="宋体" w:hAnsi="宋体"/>
          <w:color w:val="auto"/>
          <w:sz w:val="24"/>
          <w:szCs w:val="24"/>
          <w:highlight w:val="none"/>
        </w:rPr>
      </w:pPr>
    </w:p>
    <w:p>
      <w:pPr>
        <w:rPr>
          <w:rFonts w:hint="eastAsia" w:ascii="宋体" w:hAnsi="宋体"/>
          <w:color w:val="auto"/>
          <w:sz w:val="24"/>
          <w:szCs w:val="24"/>
          <w:highlight w:val="none"/>
        </w:rPr>
      </w:pPr>
    </w:p>
    <w:p>
      <w:pPr>
        <w:rPr>
          <w:rFonts w:hint="eastAsia" w:ascii="宋体" w:hAnsi="宋体"/>
          <w:color w:val="auto"/>
          <w:sz w:val="24"/>
          <w:szCs w:val="24"/>
          <w:highlight w:val="none"/>
        </w:rPr>
      </w:pPr>
    </w:p>
    <w:p>
      <w:pPr>
        <w:rPr>
          <w:rFonts w:hint="eastAsia" w:ascii="宋体" w:hAnsi="宋体"/>
          <w:color w:val="auto"/>
          <w:sz w:val="24"/>
          <w:szCs w:val="24"/>
          <w:highlight w:val="none"/>
        </w:rPr>
      </w:pPr>
    </w:p>
    <w:p>
      <w:pPr>
        <w:rPr>
          <w:rFonts w:hint="eastAsia" w:ascii="宋体" w:hAnsi="宋体"/>
          <w:color w:val="auto"/>
          <w:sz w:val="24"/>
          <w:szCs w:val="24"/>
          <w:highlight w:val="none"/>
        </w:rPr>
      </w:pPr>
    </w:p>
    <w:p>
      <w:pPr>
        <w:rPr>
          <w:rFonts w:hint="eastAsia" w:ascii="宋体" w:hAnsi="宋体"/>
          <w:color w:val="auto"/>
          <w:sz w:val="24"/>
          <w:szCs w:val="24"/>
          <w:highlight w:val="none"/>
        </w:rPr>
      </w:pPr>
    </w:p>
    <w:p>
      <w:pPr>
        <w:rPr>
          <w:rFonts w:hint="eastAsia" w:ascii="宋体" w:hAnsi="宋体"/>
          <w:color w:val="auto"/>
          <w:sz w:val="24"/>
          <w:szCs w:val="24"/>
          <w:highlight w:val="none"/>
        </w:rPr>
      </w:pPr>
    </w:p>
    <w:p>
      <w:pPr>
        <w:pStyle w:val="39"/>
        <w:shd w:val="clear" w:color="auto" w:fill="auto"/>
        <w:spacing w:before="120" w:beforeLines="50" w:after="120" w:afterLines="50" w:line="480" w:lineRule="exact"/>
        <w:ind w:firstLine="180" w:firstLineChars="75"/>
        <w:rPr>
          <w:rFonts w:hint="eastAsia" w:ascii="宋体" w:hAnsi="宋体"/>
          <w:color w:val="auto"/>
          <w:sz w:val="24"/>
          <w:szCs w:val="24"/>
          <w:highlight w:val="none"/>
        </w:rPr>
      </w:pPr>
    </w:p>
    <w:p>
      <w:pPr>
        <w:pStyle w:val="39"/>
        <w:shd w:val="clear" w:color="auto" w:fill="auto"/>
        <w:spacing w:before="120" w:beforeLines="50" w:after="120" w:afterLines="50" w:line="480" w:lineRule="exact"/>
        <w:ind w:firstLine="241" w:firstLineChars="75"/>
        <w:jc w:val="left"/>
        <w:rPr>
          <w:rFonts w:hint="default" w:ascii="宋体" w:hAnsi="宋体" w:eastAsia="宋体"/>
          <w:b/>
          <w:bCs/>
          <w:color w:val="auto"/>
          <w:sz w:val="32"/>
          <w:szCs w:val="32"/>
          <w:highlight w:val="none"/>
          <w:lang w:val="en-US" w:eastAsia="zh-CN"/>
        </w:rPr>
      </w:pPr>
      <w:r>
        <w:rPr>
          <w:rFonts w:hint="eastAsia" w:ascii="宋体" w:hAnsi="宋体"/>
          <w:b/>
          <w:bCs/>
          <w:color w:val="auto"/>
          <w:sz w:val="32"/>
          <w:szCs w:val="32"/>
          <w:highlight w:val="none"/>
          <w:lang w:val="en-US" w:eastAsia="zh-CN"/>
        </w:rPr>
        <w:t>附件1</w:t>
      </w:r>
    </w:p>
    <w:p>
      <w:pPr>
        <w:pStyle w:val="39"/>
        <w:shd w:val="clear" w:color="auto" w:fill="auto"/>
        <w:spacing w:before="120" w:beforeLines="50" w:after="120" w:afterLines="50" w:line="480" w:lineRule="exact"/>
        <w:ind w:firstLine="180" w:firstLineChars="75"/>
        <w:rPr>
          <w:rFonts w:hint="eastAsia" w:ascii="宋体" w:hAnsi="宋体"/>
          <w:b/>
          <w:color w:val="auto"/>
          <w:sz w:val="24"/>
          <w:szCs w:val="24"/>
          <w:highlight w:val="none"/>
        </w:rPr>
      </w:pPr>
      <w:r>
        <w:rPr>
          <w:rFonts w:hint="eastAsia" w:ascii="宋体" w:hAnsi="宋体"/>
          <w:color w:val="auto"/>
          <w:sz w:val="24"/>
          <w:szCs w:val="24"/>
          <w:highlight w:val="none"/>
        </w:rPr>
        <w:t>1.法定代表人身份证明</w:t>
      </w:r>
    </w:p>
    <w:p>
      <w:pPr>
        <w:shd w:val="clear" w:color="auto" w:fill="auto"/>
        <w:spacing w:line="480" w:lineRule="exact"/>
        <w:ind w:firstLine="480" w:firstLineChars="200"/>
        <w:rPr>
          <w:rFonts w:hint="eastAsia" w:ascii="宋体" w:hAnsi="宋体"/>
          <w:color w:val="auto"/>
          <w:sz w:val="24"/>
          <w:highlight w:val="none"/>
        </w:rPr>
      </w:pPr>
      <w:r>
        <w:rPr>
          <w:rFonts w:hint="eastAsia" w:ascii="宋体" w:hAnsi="宋体"/>
          <w:color w:val="auto"/>
          <w:sz w:val="24"/>
          <w:highlight w:val="none"/>
        </w:rPr>
        <w:t>投标人名称：</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w:t>
      </w:r>
    </w:p>
    <w:p>
      <w:pPr>
        <w:shd w:val="clear" w:color="auto" w:fill="auto"/>
        <w:spacing w:line="480" w:lineRule="exact"/>
        <w:ind w:firstLine="480" w:firstLineChars="200"/>
        <w:rPr>
          <w:rFonts w:hint="eastAsia" w:ascii="宋体" w:hAnsi="宋体"/>
          <w:color w:val="auto"/>
          <w:sz w:val="24"/>
          <w:highlight w:val="none"/>
        </w:rPr>
      </w:pPr>
      <w:r>
        <w:rPr>
          <w:rFonts w:hint="eastAsia" w:ascii="宋体" w:hAnsi="宋体"/>
          <w:color w:val="auto"/>
          <w:sz w:val="24"/>
          <w:highlight w:val="none"/>
        </w:rPr>
        <w:t xml:space="preserve">单位性质： </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w:t>
      </w:r>
    </w:p>
    <w:p>
      <w:pPr>
        <w:shd w:val="clear" w:color="auto" w:fill="auto"/>
        <w:spacing w:line="480" w:lineRule="exact"/>
        <w:ind w:firstLine="480" w:firstLineChars="200"/>
        <w:rPr>
          <w:rFonts w:hint="eastAsia" w:ascii="宋体" w:hAnsi="宋体"/>
          <w:color w:val="auto"/>
          <w:sz w:val="24"/>
          <w:highlight w:val="none"/>
        </w:rPr>
      </w:pPr>
      <w:r>
        <w:rPr>
          <w:rFonts w:hint="eastAsia" w:ascii="宋体" w:hAnsi="宋体"/>
          <w:color w:val="auto"/>
          <w:sz w:val="24"/>
          <w:highlight w:val="none"/>
        </w:rPr>
        <w:t>地    址：</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w:t>
      </w:r>
    </w:p>
    <w:p>
      <w:pPr>
        <w:shd w:val="clear" w:color="auto" w:fill="auto"/>
        <w:spacing w:line="480" w:lineRule="exact"/>
        <w:ind w:firstLine="480" w:firstLineChars="200"/>
        <w:rPr>
          <w:rFonts w:hint="eastAsia" w:ascii="宋体" w:hAnsi="宋体"/>
          <w:color w:val="auto"/>
          <w:sz w:val="24"/>
          <w:highlight w:val="none"/>
        </w:rPr>
      </w:pPr>
      <w:r>
        <w:rPr>
          <w:rFonts w:hint="eastAsia" w:ascii="宋体" w:hAnsi="宋体"/>
          <w:color w:val="auto"/>
          <w:sz w:val="24"/>
          <w:highlight w:val="none"/>
        </w:rPr>
        <w:t>成立时间：</w:t>
      </w:r>
      <w:r>
        <w:rPr>
          <w:rFonts w:hint="eastAsia" w:ascii="宋体" w:hAnsi="宋体"/>
          <w:color w:val="auto"/>
          <w:sz w:val="24"/>
          <w:highlight w:val="none"/>
          <w:u w:val="single"/>
        </w:rPr>
        <w:t xml:space="preserve">        </w:t>
      </w:r>
      <w:r>
        <w:rPr>
          <w:rFonts w:hint="eastAsia" w:ascii="宋体" w:hAnsi="宋体"/>
          <w:color w:val="auto"/>
          <w:sz w:val="24"/>
          <w:highlight w:val="none"/>
        </w:rPr>
        <w:t>年</w:t>
      </w:r>
      <w:r>
        <w:rPr>
          <w:rFonts w:hint="eastAsia" w:ascii="宋体" w:hAnsi="宋体"/>
          <w:color w:val="auto"/>
          <w:sz w:val="24"/>
          <w:highlight w:val="none"/>
          <w:u w:val="single"/>
        </w:rPr>
        <w:t xml:space="preserve">    </w:t>
      </w:r>
      <w:r>
        <w:rPr>
          <w:rFonts w:hint="eastAsia" w:ascii="宋体" w:hAnsi="宋体"/>
          <w:color w:val="auto"/>
          <w:sz w:val="24"/>
          <w:highlight w:val="none"/>
        </w:rPr>
        <w:t>月</w:t>
      </w:r>
      <w:r>
        <w:rPr>
          <w:rFonts w:hint="eastAsia" w:ascii="宋体" w:hAnsi="宋体"/>
          <w:color w:val="auto"/>
          <w:sz w:val="24"/>
          <w:highlight w:val="none"/>
          <w:u w:val="single"/>
        </w:rPr>
        <w:t xml:space="preserve"> </w:t>
      </w:r>
      <w:r>
        <w:rPr>
          <w:rFonts w:hint="eastAsia" w:ascii="宋体" w:hAnsi="宋体"/>
          <w:color w:val="auto"/>
          <w:sz w:val="24"/>
          <w:highlight w:val="none"/>
          <w:u w:val="single"/>
          <w:lang w:val="en-US" w:eastAsia="zh-CN"/>
        </w:rPr>
        <w:t xml:space="preserve">  </w:t>
      </w:r>
      <w:r>
        <w:rPr>
          <w:rFonts w:hint="eastAsia" w:ascii="宋体" w:hAnsi="宋体"/>
          <w:color w:val="auto"/>
          <w:sz w:val="24"/>
          <w:highlight w:val="none"/>
          <w:u w:val="single"/>
        </w:rPr>
        <w:t xml:space="preserve"> </w:t>
      </w:r>
      <w:r>
        <w:rPr>
          <w:rFonts w:hint="eastAsia" w:ascii="宋体" w:hAnsi="宋体"/>
          <w:color w:val="auto"/>
          <w:sz w:val="24"/>
          <w:highlight w:val="none"/>
        </w:rPr>
        <w:t>日</w:t>
      </w:r>
    </w:p>
    <w:p>
      <w:pPr>
        <w:shd w:val="clear" w:color="auto" w:fill="auto"/>
        <w:spacing w:line="480" w:lineRule="exact"/>
        <w:ind w:firstLine="480" w:firstLineChars="200"/>
        <w:rPr>
          <w:rFonts w:hint="eastAsia" w:ascii="宋体" w:hAnsi="宋体"/>
          <w:color w:val="auto"/>
          <w:sz w:val="24"/>
          <w:highlight w:val="none"/>
        </w:rPr>
      </w:pPr>
      <w:r>
        <w:rPr>
          <w:rFonts w:hint="eastAsia" w:ascii="宋体" w:hAnsi="宋体"/>
          <w:color w:val="auto"/>
          <w:sz w:val="24"/>
          <w:highlight w:val="none"/>
        </w:rPr>
        <w:t>经营期限：</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w:t>
      </w:r>
    </w:p>
    <w:p>
      <w:pPr>
        <w:shd w:val="clear" w:color="auto" w:fill="auto"/>
        <w:spacing w:line="480" w:lineRule="exact"/>
        <w:ind w:firstLine="1440" w:firstLineChars="200"/>
        <w:rPr>
          <w:rFonts w:hint="eastAsia" w:ascii="宋体" w:hAnsi="宋体"/>
          <w:color w:val="auto"/>
          <w:sz w:val="24"/>
          <w:highlight w:val="none"/>
        </w:rPr>
      </w:pPr>
      <w:r>
        <w:rPr>
          <w:rFonts w:hint="eastAsia" w:ascii="宋体" w:hAnsi="宋体"/>
          <w:color w:val="auto"/>
          <w:spacing w:val="240"/>
          <w:sz w:val="24"/>
          <w:highlight w:val="none"/>
        </w:rPr>
        <w:t>姓</w:t>
      </w:r>
      <w:r>
        <w:rPr>
          <w:rFonts w:hint="eastAsia" w:ascii="宋体" w:hAnsi="宋体"/>
          <w:color w:val="auto"/>
          <w:sz w:val="24"/>
          <w:highlight w:val="none"/>
        </w:rPr>
        <w:t>名：</w:t>
      </w:r>
      <w:r>
        <w:rPr>
          <w:rFonts w:hint="eastAsia" w:ascii="宋体" w:hAnsi="宋体"/>
          <w:color w:val="auto"/>
          <w:sz w:val="24"/>
          <w:highlight w:val="none"/>
          <w:u w:val="single"/>
        </w:rPr>
        <w:t xml:space="preserve">           </w:t>
      </w:r>
      <w:r>
        <w:rPr>
          <w:rFonts w:hint="eastAsia" w:ascii="宋体" w:hAnsi="宋体"/>
          <w:color w:val="auto"/>
          <w:sz w:val="24"/>
          <w:highlight w:val="none"/>
        </w:rPr>
        <w:t>性别：</w:t>
      </w:r>
      <w:r>
        <w:rPr>
          <w:rFonts w:hint="eastAsia" w:ascii="宋体" w:hAnsi="宋体"/>
          <w:color w:val="auto"/>
          <w:sz w:val="24"/>
          <w:highlight w:val="none"/>
          <w:u w:val="single"/>
        </w:rPr>
        <w:t xml:space="preserve">        </w:t>
      </w:r>
      <w:r>
        <w:rPr>
          <w:rFonts w:hint="eastAsia" w:ascii="宋体" w:hAnsi="宋体"/>
          <w:color w:val="auto"/>
          <w:sz w:val="24"/>
          <w:highlight w:val="none"/>
        </w:rPr>
        <w:t>年龄：</w:t>
      </w:r>
      <w:r>
        <w:rPr>
          <w:rFonts w:hint="eastAsia" w:ascii="宋体" w:hAnsi="宋体"/>
          <w:color w:val="auto"/>
          <w:sz w:val="24"/>
          <w:highlight w:val="none"/>
          <w:u w:val="single"/>
        </w:rPr>
        <w:t xml:space="preserve">        </w:t>
      </w:r>
      <w:r>
        <w:rPr>
          <w:rFonts w:hint="eastAsia" w:ascii="宋体" w:hAnsi="宋体"/>
          <w:color w:val="auto"/>
          <w:sz w:val="24"/>
          <w:highlight w:val="none"/>
        </w:rPr>
        <w:t>职务：</w:t>
      </w:r>
      <w:r>
        <w:rPr>
          <w:rFonts w:hint="eastAsia" w:ascii="宋体" w:hAnsi="宋体"/>
          <w:color w:val="auto"/>
          <w:sz w:val="24"/>
          <w:highlight w:val="none"/>
          <w:u w:val="single"/>
        </w:rPr>
        <w:t xml:space="preserve">       </w:t>
      </w:r>
    </w:p>
    <w:p>
      <w:pPr>
        <w:shd w:val="clear" w:color="auto" w:fill="auto"/>
        <w:spacing w:line="480" w:lineRule="exact"/>
        <w:ind w:firstLine="480" w:firstLineChars="200"/>
        <w:rPr>
          <w:rFonts w:hint="eastAsia" w:ascii="宋体" w:hAnsi="宋体"/>
          <w:color w:val="auto"/>
          <w:sz w:val="24"/>
          <w:highlight w:val="none"/>
        </w:rPr>
      </w:pPr>
      <w:r>
        <w:rPr>
          <w:rFonts w:hint="eastAsia" w:ascii="宋体" w:hAnsi="宋体"/>
          <w:color w:val="auto"/>
          <w:sz w:val="24"/>
          <w:highlight w:val="none"/>
        </w:rPr>
        <w:t>系</w:t>
      </w:r>
      <w:r>
        <w:rPr>
          <w:rFonts w:hint="eastAsia" w:ascii="宋体" w:hAnsi="宋体"/>
          <w:color w:val="auto"/>
          <w:sz w:val="24"/>
          <w:highlight w:val="none"/>
          <w:u w:val="single"/>
        </w:rPr>
        <w:t xml:space="preserve">                                </w:t>
      </w:r>
      <w:r>
        <w:rPr>
          <w:rFonts w:hint="eastAsia" w:ascii="宋体" w:hAnsi="宋体"/>
          <w:color w:val="auto"/>
          <w:sz w:val="24"/>
          <w:highlight w:val="none"/>
        </w:rPr>
        <w:t>（投标人名称）的法定代表人。</w:t>
      </w:r>
    </w:p>
    <w:p>
      <w:pPr>
        <w:shd w:val="clear" w:color="auto" w:fill="auto"/>
        <w:spacing w:line="480" w:lineRule="exact"/>
        <w:ind w:firstLine="960" w:firstLineChars="400"/>
        <w:rPr>
          <w:rFonts w:hint="eastAsia" w:ascii="宋体" w:hAnsi="宋体"/>
          <w:color w:val="auto"/>
          <w:sz w:val="24"/>
          <w:highlight w:val="none"/>
        </w:rPr>
      </w:pPr>
      <w:r>
        <w:rPr>
          <w:rFonts w:hint="eastAsia" w:ascii="宋体" w:hAnsi="宋体"/>
          <w:color w:val="auto"/>
          <w:sz w:val="24"/>
          <w:highlight w:val="none"/>
        </w:rPr>
        <w:t>特此证明。</w:t>
      </w:r>
    </w:p>
    <w:p>
      <w:pPr>
        <w:shd w:val="clear" w:color="auto" w:fill="auto"/>
        <w:spacing w:line="360" w:lineRule="auto"/>
        <w:ind w:firstLine="480" w:firstLineChars="200"/>
        <w:jc w:val="left"/>
        <w:rPr>
          <w:rFonts w:hint="default" w:ascii="宋体" w:hAnsi="宋体"/>
          <w:color w:val="auto"/>
          <w:sz w:val="24"/>
          <w:highlight w:val="none"/>
          <w:lang w:val="en-US"/>
        </w:rPr>
      </w:pPr>
      <w:r>
        <w:rPr>
          <w:rFonts w:hint="eastAsia" w:ascii="宋体" w:hAnsi="宋体"/>
          <w:color w:val="auto"/>
          <w:sz w:val="24"/>
          <w:highlight w:val="none"/>
        </w:rPr>
        <w:t>附：</w:t>
      </w:r>
      <w:r>
        <w:rPr>
          <w:rFonts w:hint="eastAsia" w:ascii="宋体" w:hAnsi="宋体"/>
          <w:color w:val="auto"/>
          <w:sz w:val="24"/>
          <w:highlight w:val="none"/>
          <w:lang w:val="en-US" w:eastAsia="zh-CN"/>
        </w:rPr>
        <w:t>法定代表人身份证扫描件</w:t>
      </w:r>
    </w:p>
    <w:p>
      <w:pPr>
        <w:shd w:val="clear" w:color="auto" w:fill="auto"/>
        <w:spacing w:line="360" w:lineRule="auto"/>
        <w:ind w:firstLine="3480" w:firstLineChars="1450"/>
        <w:rPr>
          <w:rFonts w:hint="eastAsia" w:ascii="宋体" w:hAnsi="宋体"/>
          <w:color w:val="auto"/>
          <w:sz w:val="24"/>
          <w:highlight w:val="none"/>
        </w:rPr>
      </w:pPr>
      <w:r>
        <w:rPr>
          <w:rFonts w:hint="eastAsia" w:ascii="宋体" w:hAnsi="宋体"/>
          <w:color w:val="auto"/>
          <w:sz w:val="24"/>
          <w:highlight w:val="none"/>
        </w:rPr>
        <w:t>投标人：</w:t>
      </w:r>
      <w:r>
        <w:rPr>
          <w:rFonts w:hint="eastAsia" w:ascii="宋体" w:hAnsi="宋体"/>
          <w:color w:val="auto"/>
          <w:sz w:val="24"/>
          <w:highlight w:val="none"/>
          <w:u w:val="single"/>
        </w:rPr>
        <w:t xml:space="preserve">                 </w:t>
      </w:r>
      <w:r>
        <w:rPr>
          <w:rFonts w:hint="eastAsia" w:ascii="宋体" w:hAnsi="宋体"/>
          <w:color w:val="auto"/>
          <w:sz w:val="24"/>
          <w:highlight w:val="none"/>
        </w:rPr>
        <w:t>（</w:t>
      </w:r>
      <w:r>
        <w:rPr>
          <w:rFonts w:hint="eastAsia" w:ascii="宋体" w:hAnsi="宋体"/>
          <w:color w:val="auto"/>
          <w:sz w:val="28"/>
          <w:szCs w:val="28"/>
          <w:highlight w:val="none"/>
        </w:rPr>
        <w:t>签字或盖章</w:t>
      </w:r>
      <w:r>
        <w:rPr>
          <w:rFonts w:hint="eastAsia" w:ascii="宋体" w:hAnsi="宋体"/>
          <w:color w:val="auto"/>
          <w:sz w:val="24"/>
          <w:highlight w:val="none"/>
        </w:rPr>
        <w:t>）</w:t>
      </w:r>
    </w:p>
    <w:p>
      <w:pPr>
        <w:shd w:val="clear" w:color="auto" w:fill="auto"/>
        <w:spacing w:line="360" w:lineRule="auto"/>
        <w:rPr>
          <w:rFonts w:hint="eastAsia" w:ascii="宋体" w:hAnsi="宋体"/>
          <w:color w:val="auto"/>
          <w:highlight w:val="none"/>
        </w:rPr>
      </w:pPr>
      <w:r>
        <w:rPr>
          <w:rFonts w:hint="eastAsia" w:ascii="宋体" w:hAnsi="宋体"/>
          <w:color w:val="auto"/>
          <w:sz w:val="24"/>
          <w:highlight w:val="none"/>
        </w:rPr>
        <w:t xml:space="preserve">                                        年    月     日</w:t>
      </w:r>
    </w:p>
    <w:p>
      <w:pPr>
        <w:shd w:val="clear" w:color="auto" w:fill="auto"/>
        <w:spacing w:line="360" w:lineRule="atLeast"/>
        <w:rPr>
          <w:rFonts w:hint="eastAsia" w:ascii="宋体" w:hAnsi="宋体" w:cs="宋体"/>
          <w:b/>
          <w:bCs/>
          <w:color w:val="auto"/>
          <w:sz w:val="24"/>
          <w:highlight w:val="none"/>
        </w:rPr>
      </w:pPr>
    </w:p>
    <w:p>
      <w:pPr>
        <w:shd w:val="clear" w:color="auto" w:fill="auto"/>
        <w:spacing w:line="360" w:lineRule="atLeast"/>
        <w:rPr>
          <w:rFonts w:hint="eastAsia" w:ascii="宋体" w:hAnsi="宋体" w:cs="宋体"/>
          <w:color w:val="auto"/>
          <w:sz w:val="18"/>
          <w:szCs w:val="18"/>
          <w:highlight w:val="none"/>
        </w:rPr>
      </w:pPr>
      <w:r>
        <w:rPr>
          <w:rFonts w:hint="eastAsia" w:ascii="宋体" w:hAnsi="宋体" w:cs="宋体"/>
          <w:color w:val="auto"/>
          <w:sz w:val="18"/>
          <w:szCs w:val="18"/>
          <w:highlight w:val="none"/>
        </w:rPr>
        <w:t> </w:t>
      </w:r>
    </w:p>
    <w:p>
      <w:pPr>
        <w:shd w:val="clear" w:color="auto" w:fill="auto"/>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 </w:t>
      </w:r>
    </w:p>
    <w:p>
      <w:pPr>
        <w:shd w:val="clear" w:color="auto" w:fill="auto"/>
        <w:ind w:firstLine="3840" w:firstLineChars="1600"/>
        <w:rPr>
          <w:rFonts w:hint="eastAsia" w:ascii="宋体" w:hAnsi="宋体" w:cs="宋体"/>
          <w:bCs/>
          <w:color w:val="auto"/>
          <w:sz w:val="15"/>
          <w:szCs w:val="15"/>
          <w:highlight w:val="none"/>
        </w:rPr>
      </w:pPr>
      <w:r>
        <w:rPr>
          <w:rFonts w:hint="eastAsia" w:ascii="宋体" w:hAnsi="宋体" w:cs="宋体"/>
          <w:bCs/>
          <w:color w:val="auto"/>
          <w:sz w:val="24"/>
          <w:highlight w:val="none"/>
        </w:rPr>
        <w:t>2.授权委托书</w:t>
      </w:r>
    </w:p>
    <w:p>
      <w:pPr>
        <w:shd w:val="clear" w:color="auto" w:fill="auto"/>
        <w:rPr>
          <w:rFonts w:hint="eastAsia" w:ascii="宋体" w:hAnsi="宋体" w:cs="宋体"/>
          <w:color w:val="auto"/>
          <w:sz w:val="18"/>
          <w:szCs w:val="18"/>
          <w:highlight w:val="none"/>
        </w:rPr>
      </w:pPr>
      <w:r>
        <w:rPr>
          <w:rFonts w:hint="eastAsia" w:ascii="宋体" w:hAnsi="宋体" w:cs="宋体"/>
          <w:color w:val="auto"/>
          <w:sz w:val="18"/>
          <w:szCs w:val="18"/>
          <w:highlight w:val="none"/>
        </w:rPr>
        <w:t> </w:t>
      </w:r>
    </w:p>
    <w:p>
      <w:pPr>
        <w:shd w:val="clear" w:color="auto" w:fill="auto"/>
        <w:rPr>
          <w:rFonts w:hint="eastAsia" w:ascii="宋体" w:hAnsi="宋体" w:cs="宋体"/>
          <w:color w:val="auto"/>
          <w:sz w:val="18"/>
          <w:szCs w:val="18"/>
          <w:highlight w:val="none"/>
        </w:rPr>
      </w:pPr>
    </w:p>
    <w:p>
      <w:pPr>
        <w:shd w:val="clear" w:color="auto" w:fill="auto"/>
        <w:spacing w:line="480" w:lineRule="exact"/>
        <w:ind w:firstLine="480" w:firstLineChars="200"/>
        <w:rPr>
          <w:rFonts w:hint="eastAsia" w:ascii="宋体" w:hAnsi="宋体"/>
          <w:color w:val="auto"/>
          <w:sz w:val="24"/>
          <w:highlight w:val="none"/>
        </w:rPr>
      </w:pPr>
      <w:r>
        <w:rPr>
          <w:rFonts w:hint="eastAsia" w:ascii="宋体" w:hAnsi="宋体"/>
          <w:color w:val="auto"/>
          <w:sz w:val="24"/>
          <w:highlight w:val="none"/>
        </w:rPr>
        <w:t xml:space="preserve">本人 </w:t>
      </w:r>
      <w:r>
        <w:rPr>
          <w:rFonts w:hint="eastAsia" w:ascii="宋体" w:hAnsi="宋体"/>
          <w:color w:val="auto"/>
          <w:sz w:val="24"/>
          <w:highlight w:val="none"/>
          <w:u w:val="single"/>
        </w:rPr>
        <w:t xml:space="preserve">    </w:t>
      </w:r>
      <w:r>
        <w:rPr>
          <w:rFonts w:hint="eastAsia" w:ascii="宋体" w:hAnsi="宋体"/>
          <w:color w:val="auto"/>
          <w:sz w:val="24"/>
          <w:highlight w:val="none"/>
        </w:rPr>
        <w:t>（姓名）系</w:t>
      </w:r>
      <w:r>
        <w:rPr>
          <w:rFonts w:hint="eastAsia" w:ascii="宋体" w:hAnsi="宋体"/>
          <w:color w:val="auto"/>
          <w:sz w:val="24"/>
          <w:highlight w:val="none"/>
          <w:u w:val="single"/>
        </w:rPr>
        <w:t xml:space="preserve">       </w:t>
      </w:r>
      <w:r>
        <w:rPr>
          <w:rFonts w:hint="eastAsia" w:ascii="宋体" w:hAnsi="宋体"/>
          <w:color w:val="auto"/>
          <w:sz w:val="24"/>
          <w:highlight w:val="none"/>
        </w:rPr>
        <w:t>（投标人）的法定代表人，现委托</w:t>
      </w:r>
      <w:r>
        <w:rPr>
          <w:rFonts w:hint="eastAsia" w:ascii="宋体" w:hAnsi="宋体"/>
          <w:color w:val="auto"/>
          <w:sz w:val="24"/>
          <w:highlight w:val="none"/>
          <w:u w:val="single"/>
        </w:rPr>
        <w:t xml:space="preserve">      </w:t>
      </w:r>
      <w:r>
        <w:rPr>
          <w:rFonts w:hint="eastAsia" w:ascii="宋体" w:hAnsi="宋体"/>
          <w:color w:val="auto"/>
          <w:sz w:val="24"/>
          <w:highlight w:val="none"/>
        </w:rPr>
        <w:t>（姓名）为我方代理人。代理人根据授权，以我方名义签署、澄清、说明、补正、递交、撤回、修改 “</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”(项目名称）招标文件，全权处理与该项目投标、评审答疑、签订合同以及与合同执行有关的一切事务，其法律后果由我方承担。</w:t>
      </w:r>
    </w:p>
    <w:p>
      <w:pPr>
        <w:shd w:val="clear" w:color="auto" w:fill="auto"/>
        <w:spacing w:line="480" w:lineRule="exact"/>
        <w:ind w:firstLine="480" w:firstLineChars="200"/>
        <w:rPr>
          <w:rFonts w:hint="eastAsia" w:ascii="宋体" w:hAnsi="宋体"/>
          <w:color w:val="auto"/>
          <w:sz w:val="24"/>
          <w:highlight w:val="none"/>
        </w:rPr>
      </w:pPr>
      <w:r>
        <w:rPr>
          <w:rFonts w:hint="eastAsia" w:ascii="宋体" w:hAnsi="宋体"/>
          <w:color w:val="auto"/>
          <w:sz w:val="24"/>
          <w:highlight w:val="none"/>
        </w:rPr>
        <w:t xml:space="preserve">委托期限：                                </w:t>
      </w:r>
    </w:p>
    <w:p>
      <w:pPr>
        <w:shd w:val="clear" w:color="auto" w:fill="auto"/>
        <w:spacing w:line="480" w:lineRule="exact"/>
        <w:ind w:firstLine="480" w:firstLineChars="200"/>
        <w:rPr>
          <w:rFonts w:hint="eastAsia" w:ascii="宋体" w:hAnsi="宋体"/>
          <w:color w:val="auto"/>
          <w:sz w:val="24"/>
          <w:highlight w:val="none"/>
        </w:rPr>
      </w:pPr>
      <w:r>
        <w:rPr>
          <w:rFonts w:hint="eastAsia" w:ascii="宋体" w:hAnsi="宋体"/>
          <w:color w:val="auto"/>
          <w:sz w:val="24"/>
          <w:highlight w:val="none"/>
        </w:rPr>
        <w:t>代理人无转委托权。</w:t>
      </w:r>
    </w:p>
    <w:p>
      <w:pPr>
        <w:shd w:val="clear" w:color="auto" w:fill="auto"/>
        <w:spacing w:line="480" w:lineRule="exact"/>
        <w:ind w:firstLine="480" w:firstLineChars="200"/>
        <w:rPr>
          <w:rFonts w:hint="default" w:ascii="宋体" w:hAnsi="宋体" w:eastAsia="宋体"/>
          <w:color w:val="auto"/>
          <w:sz w:val="24"/>
          <w:highlight w:val="none"/>
          <w:lang w:val="en-US" w:eastAsia="zh-CN"/>
        </w:rPr>
      </w:pPr>
      <w:r>
        <w:rPr>
          <w:rFonts w:hint="eastAsia" w:ascii="宋体" w:hAnsi="宋体"/>
          <w:color w:val="auto"/>
          <w:sz w:val="24"/>
          <w:highlight w:val="none"/>
        </w:rPr>
        <w:t>附：</w:t>
      </w:r>
      <w:r>
        <w:rPr>
          <w:rFonts w:hint="eastAsia" w:ascii="宋体" w:hAnsi="宋体"/>
          <w:color w:val="auto"/>
          <w:sz w:val="24"/>
          <w:highlight w:val="none"/>
          <w:lang w:val="en-US" w:eastAsia="zh-CN"/>
        </w:rPr>
        <w:t>法定代表人身份证和</w:t>
      </w:r>
      <w:r>
        <w:rPr>
          <w:rFonts w:hint="eastAsia" w:ascii="宋体" w:hAnsi="宋体"/>
          <w:color w:val="auto"/>
          <w:sz w:val="24"/>
          <w:highlight w:val="none"/>
        </w:rPr>
        <w:t>委托代理人身份证</w:t>
      </w:r>
      <w:r>
        <w:rPr>
          <w:rFonts w:hint="eastAsia" w:ascii="宋体" w:hAnsi="宋体"/>
          <w:color w:val="auto"/>
          <w:sz w:val="24"/>
          <w:highlight w:val="none"/>
          <w:lang w:val="en-US" w:eastAsia="zh-CN"/>
        </w:rPr>
        <w:t>扫描件</w:t>
      </w:r>
    </w:p>
    <w:p>
      <w:pPr>
        <w:shd w:val="clear" w:color="auto" w:fill="auto"/>
        <w:spacing w:line="480" w:lineRule="exact"/>
        <w:rPr>
          <w:rFonts w:hint="eastAsia" w:ascii="宋体" w:hAnsi="宋体"/>
          <w:color w:val="auto"/>
          <w:sz w:val="24"/>
          <w:highlight w:val="none"/>
        </w:rPr>
      </w:pPr>
      <w:r>
        <w:rPr>
          <w:rFonts w:hint="eastAsia" w:ascii="宋体" w:hAnsi="宋体"/>
          <w:color w:val="auto"/>
          <w:sz w:val="24"/>
          <w:highlight w:val="none"/>
        </w:rPr>
        <w:t xml:space="preserve">                         </w:t>
      </w:r>
    </w:p>
    <w:p>
      <w:pPr>
        <w:shd w:val="clear" w:color="auto" w:fill="auto"/>
        <w:spacing w:line="480" w:lineRule="exact"/>
        <w:rPr>
          <w:rFonts w:hint="eastAsia" w:ascii="宋体" w:hAnsi="宋体"/>
          <w:color w:val="auto"/>
          <w:sz w:val="24"/>
          <w:highlight w:val="none"/>
        </w:rPr>
      </w:pPr>
      <w:r>
        <w:rPr>
          <w:rFonts w:hint="eastAsia" w:ascii="宋体" w:hAnsi="宋体"/>
          <w:color w:val="auto"/>
          <w:sz w:val="24"/>
          <w:highlight w:val="none"/>
        </w:rPr>
        <w:t xml:space="preserve">                         投标人（盖单位章）：</w:t>
      </w:r>
    </w:p>
    <w:p>
      <w:pPr>
        <w:shd w:val="clear" w:color="auto" w:fill="auto"/>
        <w:spacing w:line="480" w:lineRule="exact"/>
        <w:ind w:firstLine="2280" w:firstLineChars="950"/>
        <w:rPr>
          <w:rFonts w:hint="eastAsia" w:ascii="宋体" w:hAnsi="宋体"/>
          <w:color w:val="auto"/>
          <w:sz w:val="24"/>
          <w:highlight w:val="none"/>
        </w:rPr>
      </w:pPr>
      <w:r>
        <w:rPr>
          <w:rFonts w:hint="eastAsia" w:ascii="宋体" w:hAnsi="宋体"/>
          <w:color w:val="auto"/>
          <w:sz w:val="24"/>
          <w:highlight w:val="none"/>
        </w:rPr>
        <w:t>法定代表人（身份证号码）：             （签字或盖章）</w:t>
      </w:r>
    </w:p>
    <w:p>
      <w:pPr>
        <w:shd w:val="clear" w:color="auto" w:fill="auto"/>
        <w:spacing w:line="480" w:lineRule="exact"/>
        <w:ind w:firstLine="2280" w:firstLineChars="950"/>
        <w:rPr>
          <w:rFonts w:hint="eastAsia" w:ascii="宋体" w:hAnsi="宋体"/>
          <w:color w:val="auto"/>
          <w:sz w:val="24"/>
          <w:highlight w:val="none"/>
        </w:rPr>
      </w:pPr>
      <w:r>
        <w:rPr>
          <w:rFonts w:hint="eastAsia" w:ascii="宋体" w:hAnsi="宋体"/>
          <w:color w:val="auto"/>
          <w:sz w:val="24"/>
          <w:highlight w:val="none"/>
        </w:rPr>
        <w:t>委托代理人（身份证号码）：             （签字或盖章）</w:t>
      </w:r>
    </w:p>
    <w:p>
      <w:pPr>
        <w:shd w:val="clear" w:color="auto" w:fill="auto"/>
        <w:spacing w:line="480" w:lineRule="exact"/>
        <w:ind w:firstLine="2820" w:firstLineChars="1175"/>
        <w:rPr>
          <w:rFonts w:hint="eastAsia" w:ascii="宋体" w:hAnsi="宋体"/>
          <w:color w:val="auto"/>
          <w:sz w:val="24"/>
          <w:highlight w:val="none"/>
        </w:rPr>
      </w:pPr>
      <w:r>
        <w:rPr>
          <w:rFonts w:hint="eastAsia" w:ascii="宋体" w:hAnsi="宋体"/>
          <w:color w:val="auto"/>
          <w:sz w:val="24"/>
          <w:highlight w:val="none"/>
        </w:rPr>
        <w:t xml:space="preserve">              年    月    日</w:t>
      </w:r>
    </w:p>
    <w:p>
      <w:pPr>
        <w:shd w:val="clear" w:color="auto" w:fill="auto"/>
        <w:spacing w:line="360" w:lineRule="auto"/>
        <w:ind w:firstLine="1687" w:firstLineChars="600"/>
        <w:rPr>
          <w:rFonts w:hint="eastAsia" w:ascii="宋体" w:hAnsi="宋体" w:cs="仿宋"/>
          <w:b/>
          <w:bCs/>
          <w:color w:val="auto"/>
          <w:sz w:val="32"/>
          <w:szCs w:val="32"/>
          <w:highlight w:val="none"/>
        </w:rPr>
      </w:pPr>
      <w:r>
        <w:rPr>
          <w:rFonts w:hint="eastAsia" w:ascii="宋体" w:hAnsi="宋体"/>
          <w:b/>
          <w:color w:val="auto"/>
          <w:sz w:val="28"/>
          <w:szCs w:val="28"/>
          <w:highlight w:val="none"/>
          <w:u w:val="single"/>
        </w:rPr>
        <w:t>（开标现场需手持本授权委托书并加盖红鲜章）</w:t>
      </w:r>
    </w:p>
    <w:p>
      <w:pPr>
        <w:shd w:val="clear" w:color="auto" w:fill="auto"/>
        <w:spacing w:line="480" w:lineRule="exact"/>
        <w:jc w:val="left"/>
        <w:rPr>
          <w:rFonts w:hint="default" w:ascii="宋体" w:hAnsi="宋体" w:eastAsia="宋体" w:cs="仿宋"/>
          <w:b/>
          <w:bCs/>
          <w:color w:val="auto"/>
          <w:sz w:val="32"/>
          <w:szCs w:val="32"/>
          <w:highlight w:val="none"/>
          <w:lang w:val="en-US" w:eastAsia="zh-CN"/>
        </w:rPr>
      </w:pPr>
      <w:r>
        <w:rPr>
          <w:rFonts w:hint="eastAsia" w:ascii="宋体" w:hAnsi="宋体" w:cs="仿宋"/>
          <w:b/>
          <w:bCs/>
          <w:color w:val="auto"/>
          <w:sz w:val="32"/>
          <w:szCs w:val="32"/>
          <w:highlight w:val="none"/>
          <w:lang w:val="en-US" w:eastAsia="zh-CN"/>
        </w:rPr>
        <w:t>附件2</w:t>
      </w:r>
    </w:p>
    <w:p>
      <w:pPr>
        <w:shd w:val="clear" w:color="auto" w:fill="auto"/>
        <w:spacing w:line="480" w:lineRule="exact"/>
        <w:ind w:firstLine="3775" w:firstLineChars="1175"/>
        <w:rPr>
          <w:rFonts w:hint="eastAsia" w:ascii="宋体" w:hAnsi="宋体" w:cs="仿宋"/>
          <w:b/>
          <w:bCs/>
          <w:color w:val="auto"/>
          <w:sz w:val="32"/>
          <w:szCs w:val="32"/>
          <w:highlight w:val="none"/>
        </w:rPr>
      </w:pPr>
      <w:r>
        <w:rPr>
          <w:rFonts w:hint="eastAsia" w:ascii="宋体" w:hAnsi="宋体" w:cs="仿宋"/>
          <w:b/>
          <w:bCs/>
          <w:color w:val="auto"/>
          <w:sz w:val="32"/>
          <w:szCs w:val="32"/>
          <w:highlight w:val="none"/>
        </w:rPr>
        <w:t>服务承诺书</w:t>
      </w:r>
    </w:p>
    <w:p>
      <w:pPr>
        <w:shd w:val="clear" w:color="auto" w:fill="auto"/>
        <w:spacing w:line="480" w:lineRule="exact"/>
        <w:ind w:firstLine="3775" w:firstLineChars="1175"/>
        <w:rPr>
          <w:rFonts w:hint="eastAsia" w:ascii="宋体" w:hAnsi="宋体" w:cs="仿宋"/>
          <w:b/>
          <w:bCs/>
          <w:color w:val="auto"/>
          <w:sz w:val="32"/>
          <w:szCs w:val="32"/>
          <w:highlight w:val="none"/>
        </w:rPr>
      </w:pPr>
    </w:p>
    <w:p>
      <w:pPr>
        <w:shd w:val="clear" w:color="auto" w:fill="auto"/>
        <w:spacing w:line="480" w:lineRule="exact"/>
        <w:ind w:firstLine="3290" w:firstLineChars="1175"/>
        <w:rPr>
          <w:rFonts w:ascii="宋体" w:hAnsi="宋体" w:cs="仿宋"/>
          <w:color w:val="auto"/>
          <w:sz w:val="28"/>
          <w:szCs w:val="28"/>
          <w:highlight w:val="none"/>
        </w:rPr>
      </w:pPr>
    </w:p>
    <w:p>
      <w:pPr>
        <w:shd w:val="clear" w:color="auto" w:fill="auto"/>
        <w:ind w:firstLine="480" w:firstLineChars="200"/>
        <w:rPr>
          <w:rFonts w:hint="eastAsia" w:ascii="宋体" w:hAnsi="宋体" w:cs="宋体"/>
          <w:b/>
          <w:color w:val="auto"/>
          <w:sz w:val="24"/>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rPr>
        <w:t xml:space="preserve">          （招标人）     ：</w:t>
      </w:r>
    </w:p>
    <w:p>
      <w:pPr>
        <w:shd w:val="clear" w:color="auto" w:fill="auto"/>
        <w:spacing w:line="80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本承诺声明：</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（投标人名称）对本招标文件的相关要求完全响应。若有幸中标将严格按照以上承诺进行服务。</w:t>
      </w:r>
    </w:p>
    <w:p>
      <w:pPr>
        <w:shd w:val="clear" w:color="auto" w:fill="auto"/>
        <w:spacing w:line="480" w:lineRule="auto"/>
        <w:rPr>
          <w:rFonts w:hint="eastAsia" w:ascii="宋体" w:hAnsi="宋体" w:cs="宋体"/>
          <w:color w:val="auto"/>
          <w:sz w:val="24"/>
          <w:highlight w:val="none"/>
        </w:rPr>
      </w:pPr>
    </w:p>
    <w:p>
      <w:pPr>
        <w:shd w:val="clear" w:color="auto" w:fill="auto"/>
        <w:spacing w:line="440" w:lineRule="exact"/>
        <w:ind w:firstLine="360" w:firstLineChars="150"/>
        <w:rPr>
          <w:rFonts w:hint="eastAsia" w:ascii="宋体" w:hAnsi="宋体" w:cs="宋体"/>
          <w:color w:val="auto"/>
          <w:sz w:val="24"/>
          <w:highlight w:val="none"/>
        </w:rPr>
      </w:pPr>
      <w:r>
        <w:rPr>
          <w:rFonts w:hint="eastAsia" w:ascii="宋体" w:hAnsi="宋体" w:cs="宋体"/>
          <w:color w:val="auto"/>
          <w:sz w:val="24"/>
          <w:highlight w:val="none"/>
        </w:rPr>
        <w:t>特此声明！</w:t>
      </w:r>
    </w:p>
    <w:p>
      <w:pPr>
        <w:shd w:val="clear" w:color="auto" w:fill="auto"/>
        <w:spacing w:line="600" w:lineRule="exact"/>
        <w:rPr>
          <w:rFonts w:hint="eastAsia" w:ascii="宋体" w:hAnsi="宋体" w:cs="宋体"/>
          <w:color w:val="auto"/>
          <w:sz w:val="24"/>
          <w:highlight w:val="none"/>
        </w:rPr>
      </w:pPr>
      <w:r>
        <w:rPr>
          <w:rFonts w:hint="eastAsia" w:ascii="宋体" w:hAnsi="宋体" w:cs="宋体"/>
          <w:color w:val="auto"/>
          <w:sz w:val="24"/>
          <w:highlight w:val="none"/>
        </w:rPr>
        <w:t> </w:t>
      </w:r>
    </w:p>
    <w:p>
      <w:pPr>
        <w:shd w:val="clear" w:color="auto" w:fill="auto"/>
        <w:spacing w:line="600" w:lineRule="exact"/>
        <w:rPr>
          <w:rFonts w:hint="eastAsia" w:ascii="宋体" w:hAnsi="宋体" w:cs="宋体"/>
          <w:color w:val="auto"/>
          <w:sz w:val="24"/>
          <w:highlight w:val="none"/>
        </w:rPr>
      </w:pPr>
    </w:p>
    <w:p>
      <w:pPr>
        <w:shd w:val="clear" w:color="auto" w:fill="auto"/>
        <w:spacing w:line="600" w:lineRule="exact"/>
        <w:rPr>
          <w:rFonts w:hint="eastAsia" w:ascii="宋体" w:hAnsi="宋体" w:cs="宋体"/>
          <w:color w:val="auto"/>
          <w:sz w:val="24"/>
          <w:highlight w:val="none"/>
        </w:rPr>
      </w:pPr>
    </w:p>
    <w:p>
      <w:pPr>
        <w:shd w:val="clear" w:color="auto" w:fill="auto"/>
        <w:spacing w:line="300" w:lineRule="exact"/>
        <w:rPr>
          <w:rFonts w:hint="eastAsia" w:ascii="宋体" w:hAnsi="宋体" w:cs="宋体"/>
          <w:color w:val="auto"/>
          <w:sz w:val="24"/>
          <w:highlight w:val="none"/>
        </w:rPr>
      </w:pPr>
      <w:r>
        <w:rPr>
          <w:rFonts w:hint="eastAsia" w:ascii="宋体" w:hAnsi="宋体" w:cs="宋体"/>
          <w:color w:val="auto"/>
          <w:sz w:val="24"/>
          <w:highlight w:val="none"/>
        </w:rPr>
        <w:t xml:space="preserve">                                    法定代表人：</w:t>
      </w:r>
      <w:r>
        <w:rPr>
          <w:rFonts w:hint="eastAsia" w:ascii="宋体" w:hAnsi="宋体" w:cs="宋体"/>
          <w:color w:val="auto"/>
          <w:sz w:val="24"/>
          <w:highlight w:val="none"/>
          <w:u w:val="single"/>
        </w:rPr>
        <w:t xml:space="preserve">          （签字或盖章） </w:t>
      </w:r>
    </w:p>
    <w:p>
      <w:pPr>
        <w:shd w:val="clear" w:color="auto" w:fill="auto"/>
        <w:spacing w:line="300" w:lineRule="exact"/>
        <w:rPr>
          <w:rFonts w:hint="eastAsia" w:ascii="宋体" w:hAnsi="宋体" w:cs="宋体"/>
          <w:color w:val="auto"/>
          <w:sz w:val="24"/>
          <w:highlight w:val="none"/>
          <w:u w:val="single"/>
        </w:rPr>
      </w:pPr>
      <w:r>
        <w:rPr>
          <w:rFonts w:hint="eastAsia" w:ascii="宋体" w:hAnsi="宋体" w:cs="宋体"/>
          <w:color w:val="auto"/>
          <w:sz w:val="24"/>
          <w:highlight w:val="none"/>
        </w:rPr>
        <w:t xml:space="preserve">                                     </w:t>
      </w:r>
    </w:p>
    <w:p>
      <w:pPr>
        <w:shd w:val="clear" w:color="auto" w:fill="auto"/>
        <w:spacing w:line="300" w:lineRule="exact"/>
        <w:rPr>
          <w:rFonts w:hint="eastAsia" w:ascii="宋体" w:hAnsi="宋体" w:cs="宋体"/>
          <w:color w:val="auto"/>
          <w:sz w:val="24"/>
          <w:highlight w:val="none"/>
          <w:u w:val="single"/>
        </w:rPr>
      </w:pPr>
      <w:r>
        <w:rPr>
          <w:rFonts w:hint="eastAsia" w:ascii="宋体" w:hAnsi="宋体" w:cs="宋体"/>
          <w:color w:val="auto"/>
          <w:sz w:val="24"/>
          <w:highlight w:val="none"/>
        </w:rPr>
        <w:t xml:space="preserve">                                    投标单位名称：</w:t>
      </w:r>
      <w:r>
        <w:rPr>
          <w:rFonts w:hint="eastAsia" w:ascii="宋体" w:hAnsi="宋体" w:cs="宋体"/>
          <w:color w:val="auto"/>
          <w:sz w:val="24"/>
          <w:highlight w:val="none"/>
          <w:u w:val="single"/>
        </w:rPr>
        <w:t xml:space="preserve">             （盖章）  </w:t>
      </w:r>
    </w:p>
    <w:p>
      <w:pPr>
        <w:shd w:val="clear" w:color="auto" w:fill="auto"/>
        <w:spacing w:line="300" w:lineRule="exact"/>
        <w:ind w:firstLine="4320" w:firstLineChars="1800"/>
        <w:jc w:val="left"/>
        <w:rPr>
          <w:rFonts w:hint="eastAsia" w:ascii="宋体" w:hAnsi="宋体" w:cs="宋体"/>
          <w:color w:val="auto"/>
          <w:sz w:val="24"/>
          <w:highlight w:val="none"/>
        </w:rPr>
      </w:pPr>
    </w:p>
    <w:p>
      <w:pPr>
        <w:shd w:val="clear" w:color="auto" w:fill="auto"/>
        <w:spacing w:line="300" w:lineRule="exact"/>
        <w:ind w:firstLine="4320" w:firstLineChars="1800"/>
        <w:jc w:val="left"/>
        <w:rPr>
          <w:rFonts w:hint="eastAsia" w:ascii="宋体" w:hAnsi="宋体" w:cs="宋体"/>
          <w:color w:val="auto"/>
          <w:sz w:val="24"/>
          <w:highlight w:val="none"/>
          <w:u w:val="single"/>
        </w:rPr>
      </w:pPr>
      <w:r>
        <w:rPr>
          <w:rFonts w:hint="eastAsia" w:ascii="宋体" w:hAnsi="宋体" w:cs="宋体"/>
          <w:color w:val="auto"/>
          <w:sz w:val="24"/>
          <w:highlight w:val="none"/>
        </w:rPr>
        <w:t>日    期：</w:t>
      </w:r>
      <w:r>
        <w:rPr>
          <w:rFonts w:hint="eastAsia" w:ascii="宋体" w:hAnsi="宋体" w:cs="宋体"/>
          <w:color w:val="auto"/>
          <w:sz w:val="24"/>
          <w:highlight w:val="none"/>
          <w:u w:val="single"/>
        </w:rPr>
        <w:t xml:space="preserve">                           </w:t>
      </w:r>
    </w:p>
    <w:p>
      <w:pPr>
        <w:shd w:val="clear" w:color="auto" w:fill="auto"/>
        <w:spacing w:line="320" w:lineRule="exact"/>
        <w:rPr>
          <w:rFonts w:ascii="宋体" w:hAnsi="宋体" w:cs="仿宋"/>
          <w:color w:val="auto"/>
          <w:sz w:val="24"/>
          <w:highlight w:val="none"/>
        </w:rPr>
      </w:pPr>
      <w:r>
        <w:rPr>
          <w:rFonts w:hint="eastAsia" w:ascii="宋体" w:hAnsi="宋体" w:cs="仿宋"/>
          <w:color w:val="auto"/>
          <w:sz w:val="24"/>
          <w:highlight w:val="none"/>
        </w:rPr>
        <w:t xml:space="preserve"> </w:t>
      </w:r>
    </w:p>
    <w:p>
      <w:pPr>
        <w:shd w:val="clear" w:color="auto" w:fill="auto"/>
        <w:spacing w:line="320" w:lineRule="exact"/>
        <w:rPr>
          <w:rFonts w:hint="eastAsia" w:ascii="宋体" w:hAnsi="宋体"/>
          <w:color w:val="auto"/>
          <w:sz w:val="24"/>
          <w:highlight w:val="none"/>
        </w:rPr>
      </w:pPr>
      <w:r>
        <w:rPr>
          <w:rFonts w:hint="eastAsia" w:ascii="宋体" w:hAnsi="宋体" w:cs="仿宋"/>
          <w:color w:val="auto"/>
          <w:sz w:val="24"/>
          <w:highlight w:val="none"/>
        </w:rPr>
        <w:t xml:space="preserve">     </w:t>
      </w:r>
    </w:p>
    <w:p>
      <w:pPr>
        <w:shd w:val="clear" w:color="auto" w:fill="auto"/>
        <w:spacing w:line="400" w:lineRule="exact"/>
        <w:jc w:val="center"/>
        <w:rPr>
          <w:rFonts w:hint="eastAsia" w:ascii="宋体" w:hAnsi="宋体" w:cs="仿宋"/>
          <w:b/>
          <w:bCs/>
          <w:color w:val="auto"/>
          <w:sz w:val="32"/>
          <w:szCs w:val="32"/>
          <w:highlight w:val="none"/>
        </w:rPr>
      </w:pPr>
    </w:p>
    <w:p>
      <w:pPr>
        <w:shd w:val="clear" w:color="auto" w:fill="auto"/>
        <w:spacing w:line="400" w:lineRule="exact"/>
        <w:jc w:val="center"/>
        <w:rPr>
          <w:rFonts w:hint="eastAsia" w:ascii="宋体" w:hAnsi="宋体" w:cs="仿宋"/>
          <w:b/>
          <w:bCs/>
          <w:color w:val="auto"/>
          <w:sz w:val="32"/>
          <w:szCs w:val="32"/>
          <w:highlight w:val="none"/>
        </w:rPr>
      </w:pPr>
    </w:p>
    <w:p>
      <w:pPr>
        <w:shd w:val="clear" w:color="auto" w:fill="auto"/>
        <w:spacing w:line="400" w:lineRule="exact"/>
        <w:jc w:val="center"/>
        <w:rPr>
          <w:rFonts w:hint="eastAsia" w:ascii="宋体" w:hAnsi="宋体" w:cs="仿宋"/>
          <w:b/>
          <w:bCs/>
          <w:color w:val="auto"/>
          <w:sz w:val="32"/>
          <w:szCs w:val="32"/>
          <w:highlight w:val="none"/>
        </w:rPr>
      </w:pPr>
    </w:p>
    <w:p>
      <w:pPr>
        <w:shd w:val="clear" w:color="auto" w:fill="auto"/>
        <w:spacing w:line="400" w:lineRule="exact"/>
        <w:jc w:val="center"/>
        <w:rPr>
          <w:rFonts w:hint="eastAsia" w:ascii="宋体" w:hAnsi="宋体" w:cs="仿宋"/>
          <w:b/>
          <w:bCs/>
          <w:color w:val="auto"/>
          <w:sz w:val="32"/>
          <w:szCs w:val="32"/>
          <w:highlight w:val="none"/>
        </w:rPr>
      </w:pPr>
    </w:p>
    <w:p>
      <w:pPr>
        <w:shd w:val="clear" w:color="auto" w:fill="auto"/>
        <w:spacing w:line="400" w:lineRule="exact"/>
        <w:jc w:val="center"/>
        <w:rPr>
          <w:rFonts w:hint="eastAsia" w:ascii="宋体" w:hAnsi="宋体" w:cs="仿宋"/>
          <w:b/>
          <w:bCs/>
          <w:color w:val="auto"/>
          <w:sz w:val="32"/>
          <w:szCs w:val="32"/>
          <w:highlight w:val="none"/>
        </w:rPr>
      </w:pPr>
    </w:p>
    <w:p>
      <w:pPr>
        <w:shd w:val="clear" w:color="auto" w:fill="auto"/>
        <w:spacing w:line="400" w:lineRule="exact"/>
        <w:jc w:val="center"/>
        <w:rPr>
          <w:rFonts w:hint="eastAsia" w:ascii="宋体" w:hAnsi="宋体" w:cs="仿宋"/>
          <w:b/>
          <w:bCs/>
          <w:color w:val="auto"/>
          <w:sz w:val="32"/>
          <w:szCs w:val="32"/>
          <w:highlight w:val="none"/>
        </w:rPr>
      </w:pPr>
    </w:p>
    <w:p>
      <w:pPr>
        <w:shd w:val="clear" w:color="auto" w:fill="auto"/>
        <w:spacing w:line="360" w:lineRule="auto"/>
        <w:jc w:val="center"/>
        <w:rPr>
          <w:rFonts w:hint="eastAsia" w:ascii="宋体" w:hAnsi="宋体" w:cs="Arial"/>
          <w:b/>
          <w:bCs/>
          <w:color w:val="auto"/>
          <w:sz w:val="30"/>
          <w:szCs w:val="30"/>
          <w:highlight w:val="none"/>
        </w:rPr>
      </w:pPr>
    </w:p>
    <w:p>
      <w:pPr>
        <w:shd w:val="clear" w:color="auto" w:fill="auto"/>
        <w:spacing w:line="360" w:lineRule="auto"/>
        <w:jc w:val="center"/>
        <w:rPr>
          <w:rFonts w:hint="eastAsia" w:ascii="宋体" w:hAnsi="宋体" w:cs="Arial"/>
          <w:b/>
          <w:bCs/>
          <w:color w:val="auto"/>
          <w:sz w:val="30"/>
          <w:szCs w:val="30"/>
          <w:highlight w:val="none"/>
        </w:rPr>
      </w:pPr>
    </w:p>
    <w:p>
      <w:pPr>
        <w:shd w:val="clear" w:color="auto" w:fill="auto"/>
        <w:spacing w:line="360" w:lineRule="auto"/>
        <w:jc w:val="center"/>
        <w:rPr>
          <w:rFonts w:hint="eastAsia" w:ascii="宋体" w:hAnsi="宋体" w:cs="Arial"/>
          <w:b/>
          <w:bCs/>
          <w:color w:val="auto"/>
          <w:sz w:val="30"/>
          <w:szCs w:val="30"/>
          <w:highlight w:val="none"/>
        </w:rPr>
      </w:pPr>
    </w:p>
    <w:p>
      <w:pPr>
        <w:shd w:val="clear" w:color="auto" w:fill="auto"/>
        <w:spacing w:line="360" w:lineRule="auto"/>
        <w:jc w:val="center"/>
        <w:rPr>
          <w:rFonts w:hint="eastAsia" w:ascii="宋体" w:hAnsi="宋体" w:cs="Arial"/>
          <w:b/>
          <w:bCs/>
          <w:color w:val="auto"/>
          <w:sz w:val="30"/>
          <w:szCs w:val="30"/>
          <w:highlight w:val="none"/>
        </w:rPr>
      </w:pPr>
    </w:p>
    <w:p>
      <w:pPr>
        <w:shd w:val="clear" w:color="auto" w:fill="auto"/>
        <w:spacing w:line="360" w:lineRule="auto"/>
        <w:jc w:val="center"/>
        <w:rPr>
          <w:rFonts w:hint="eastAsia" w:ascii="宋体" w:hAnsi="宋体" w:cs="Arial"/>
          <w:b/>
          <w:bCs/>
          <w:color w:val="auto"/>
          <w:sz w:val="30"/>
          <w:szCs w:val="30"/>
          <w:highlight w:val="none"/>
        </w:rPr>
      </w:pPr>
    </w:p>
    <w:p>
      <w:pPr>
        <w:shd w:val="clear" w:color="auto" w:fill="auto"/>
        <w:spacing w:line="360" w:lineRule="auto"/>
        <w:jc w:val="both"/>
        <w:rPr>
          <w:rFonts w:hint="default" w:ascii="宋体" w:hAnsi="宋体" w:eastAsia="宋体" w:cs="Arial"/>
          <w:b/>
          <w:bCs/>
          <w:color w:val="auto"/>
          <w:sz w:val="32"/>
          <w:szCs w:val="32"/>
          <w:highlight w:val="none"/>
          <w:lang w:val="en-US" w:eastAsia="zh-CN"/>
        </w:rPr>
      </w:pPr>
      <w:r>
        <w:rPr>
          <w:rFonts w:hint="eastAsia" w:ascii="宋体" w:hAnsi="宋体" w:cs="Arial"/>
          <w:b/>
          <w:bCs/>
          <w:color w:val="auto"/>
          <w:sz w:val="32"/>
          <w:szCs w:val="32"/>
          <w:highlight w:val="none"/>
          <w:lang w:val="en-US" w:eastAsia="zh-CN"/>
        </w:rPr>
        <w:t>附件3</w:t>
      </w:r>
    </w:p>
    <w:p>
      <w:pPr>
        <w:shd w:val="clear" w:color="auto" w:fill="auto"/>
        <w:spacing w:line="360" w:lineRule="auto"/>
        <w:jc w:val="center"/>
        <w:rPr>
          <w:rFonts w:hint="eastAsia" w:ascii="宋体" w:hAnsi="宋体" w:cs="宋体"/>
          <w:b/>
          <w:color w:val="auto"/>
          <w:sz w:val="30"/>
          <w:szCs w:val="30"/>
          <w:highlight w:val="none"/>
        </w:rPr>
      </w:pPr>
      <w:r>
        <w:rPr>
          <w:rFonts w:hint="eastAsia" w:ascii="宋体" w:hAnsi="宋体" w:cs="Arial"/>
          <w:b/>
          <w:bCs/>
          <w:color w:val="auto"/>
          <w:sz w:val="30"/>
          <w:szCs w:val="30"/>
          <w:highlight w:val="none"/>
        </w:rPr>
        <w:t>诚信投标承诺书</w:t>
      </w:r>
      <w:r>
        <w:rPr>
          <w:rFonts w:hint="eastAsia" w:ascii="宋体" w:hAnsi="宋体" w:cs="宋体"/>
          <w:b/>
          <w:color w:val="auto"/>
          <w:sz w:val="30"/>
          <w:szCs w:val="30"/>
          <w:highlight w:val="none"/>
        </w:rPr>
        <w:t> </w:t>
      </w:r>
    </w:p>
    <w:p>
      <w:pPr>
        <w:shd w:val="clear" w:color="auto" w:fill="auto"/>
        <w:spacing w:line="360" w:lineRule="auto"/>
        <w:jc w:val="center"/>
        <w:rPr>
          <w:rFonts w:ascii="宋体" w:hAnsi="宋体" w:cs="Arial"/>
          <w:b/>
          <w:color w:val="auto"/>
          <w:sz w:val="30"/>
          <w:szCs w:val="30"/>
          <w:highlight w:val="none"/>
        </w:rPr>
      </w:pPr>
    </w:p>
    <w:p>
      <w:pPr>
        <w:keepNext w:val="0"/>
        <w:keepLines w:val="0"/>
        <w:pageBreakBefore w:val="0"/>
        <w:widowControl w:val="0"/>
        <w:shd w:val="clear" w:color="auto" w:fill="auto"/>
        <w:kinsoku/>
        <w:wordWrap/>
        <w:overflowPunct/>
        <w:topLinePunct w:val="0"/>
        <w:autoSpaceDE/>
        <w:autoSpaceDN/>
        <w:bidi w:val="0"/>
        <w:adjustRightInd/>
        <w:snapToGrid/>
        <w:spacing w:line="432" w:lineRule="auto"/>
        <w:textAlignment w:val="auto"/>
        <w:rPr>
          <w:rFonts w:hint="eastAsia" w:ascii="宋体" w:hAnsi="宋体"/>
          <w:color w:val="auto"/>
          <w:sz w:val="24"/>
          <w:highlight w:val="none"/>
        </w:rPr>
      </w:pPr>
      <w:r>
        <w:rPr>
          <w:rFonts w:hint="eastAsia" w:ascii="宋体" w:hAnsi="宋体"/>
          <w:color w:val="auto"/>
          <w:sz w:val="24"/>
          <w:highlight w:val="none"/>
        </w:rPr>
        <w:t>本人以企业法定代表人的身份郑重承诺：</w:t>
      </w:r>
    </w:p>
    <w:p>
      <w:pPr>
        <w:keepNext w:val="0"/>
        <w:keepLines w:val="0"/>
        <w:pageBreakBefore w:val="0"/>
        <w:widowControl w:val="0"/>
        <w:shd w:val="clear" w:color="auto" w:fill="auto"/>
        <w:kinsoku/>
        <w:wordWrap/>
        <w:overflowPunct/>
        <w:topLinePunct w:val="0"/>
        <w:autoSpaceDE/>
        <w:autoSpaceDN/>
        <w:bidi w:val="0"/>
        <w:adjustRightInd/>
        <w:snapToGrid/>
        <w:spacing w:line="432" w:lineRule="auto"/>
        <w:textAlignment w:val="auto"/>
        <w:rPr>
          <w:rFonts w:hint="eastAsia" w:ascii="宋体" w:hAnsi="宋体"/>
          <w:color w:val="auto"/>
          <w:sz w:val="24"/>
          <w:highlight w:val="none"/>
        </w:rPr>
      </w:pPr>
      <w:r>
        <w:rPr>
          <w:rFonts w:hint="eastAsia" w:ascii="宋体" w:hAnsi="宋体"/>
          <w:color w:val="auto"/>
          <w:sz w:val="24"/>
          <w:highlight w:val="none"/>
        </w:rPr>
        <w:t>一、将遵循公开、公正和诚实信用的原则自愿参加</w:t>
      </w:r>
      <w:r>
        <w:rPr>
          <w:rFonts w:hint="eastAsia" w:ascii="宋体" w:hAnsi="宋体"/>
          <w:color w:val="auto"/>
          <w:sz w:val="24"/>
          <w:highlight w:val="none"/>
          <w:u w:val="single"/>
        </w:rPr>
        <w:t xml:space="preserve">                   </w:t>
      </w:r>
      <w:r>
        <w:rPr>
          <w:rFonts w:hint="eastAsia" w:ascii="宋体" w:hAnsi="宋体"/>
          <w:color w:val="auto"/>
          <w:sz w:val="24"/>
          <w:highlight w:val="none"/>
        </w:rPr>
        <w:t>项目的投标；</w:t>
      </w:r>
    </w:p>
    <w:p>
      <w:pPr>
        <w:keepNext w:val="0"/>
        <w:keepLines w:val="0"/>
        <w:pageBreakBefore w:val="0"/>
        <w:widowControl w:val="0"/>
        <w:shd w:val="clear" w:color="auto" w:fill="auto"/>
        <w:kinsoku/>
        <w:wordWrap/>
        <w:overflowPunct/>
        <w:topLinePunct w:val="0"/>
        <w:autoSpaceDE/>
        <w:autoSpaceDN/>
        <w:bidi w:val="0"/>
        <w:adjustRightInd/>
        <w:snapToGrid/>
        <w:spacing w:line="432" w:lineRule="auto"/>
        <w:textAlignment w:val="auto"/>
        <w:rPr>
          <w:rFonts w:hint="eastAsia" w:ascii="宋体" w:hAnsi="宋体"/>
          <w:color w:val="auto"/>
          <w:sz w:val="24"/>
          <w:highlight w:val="none"/>
        </w:rPr>
      </w:pPr>
      <w:r>
        <w:rPr>
          <w:rFonts w:hint="eastAsia" w:ascii="宋体" w:hAnsi="宋体"/>
          <w:color w:val="auto"/>
          <w:sz w:val="24"/>
          <w:highlight w:val="none"/>
        </w:rPr>
        <w:t>二、所提供的一切材料都是真实、有效、合法的；</w:t>
      </w:r>
    </w:p>
    <w:p>
      <w:pPr>
        <w:keepNext w:val="0"/>
        <w:keepLines w:val="0"/>
        <w:pageBreakBefore w:val="0"/>
        <w:widowControl w:val="0"/>
        <w:shd w:val="clear" w:color="auto" w:fill="auto"/>
        <w:kinsoku/>
        <w:wordWrap/>
        <w:overflowPunct/>
        <w:topLinePunct w:val="0"/>
        <w:autoSpaceDE/>
        <w:autoSpaceDN/>
        <w:bidi w:val="0"/>
        <w:adjustRightInd/>
        <w:snapToGrid/>
        <w:spacing w:line="432" w:lineRule="auto"/>
        <w:textAlignment w:val="auto"/>
        <w:rPr>
          <w:rFonts w:hint="eastAsia" w:ascii="宋体" w:hAnsi="宋体"/>
          <w:color w:val="auto"/>
          <w:sz w:val="24"/>
          <w:highlight w:val="none"/>
        </w:rPr>
      </w:pPr>
      <w:r>
        <w:rPr>
          <w:rFonts w:hint="eastAsia" w:ascii="宋体" w:hAnsi="宋体"/>
          <w:color w:val="auto"/>
          <w:sz w:val="24"/>
          <w:highlight w:val="none"/>
        </w:rPr>
        <w:t>三、不出借、转让资质证书，不让他人挂靠投标，不以他人名义投标或者以其他方式弄虚作假，骗取中标；</w:t>
      </w:r>
    </w:p>
    <w:p>
      <w:pPr>
        <w:keepNext w:val="0"/>
        <w:keepLines w:val="0"/>
        <w:pageBreakBefore w:val="0"/>
        <w:widowControl w:val="0"/>
        <w:shd w:val="clear" w:color="auto" w:fill="auto"/>
        <w:kinsoku/>
        <w:wordWrap/>
        <w:overflowPunct/>
        <w:topLinePunct w:val="0"/>
        <w:autoSpaceDE/>
        <w:autoSpaceDN/>
        <w:bidi w:val="0"/>
        <w:adjustRightInd/>
        <w:snapToGrid/>
        <w:spacing w:line="432" w:lineRule="auto"/>
        <w:textAlignment w:val="auto"/>
        <w:rPr>
          <w:rFonts w:hint="eastAsia" w:ascii="宋体" w:hAnsi="宋体"/>
          <w:color w:val="auto"/>
          <w:sz w:val="24"/>
          <w:highlight w:val="none"/>
        </w:rPr>
      </w:pPr>
      <w:r>
        <w:rPr>
          <w:rFonts w:hint="eastAsia" w:ascii="宋体" w:hAnsi="宋体"/>
          <w:color w:val="auto"/>
          <w:sz w:val="24"/>
          <w:highlight w:val="none"/>
        </w:rPr>
        <w:t>四、不与其他投标人相互串通投标报价，不排挤其他投标人的公平竞争、损害招标人的合法权益；</w:t>
      </w:r>
    </w:p>
    <w:p>
      <w:pPr>
        <w:keepNext w:val="0"/>
        <w:keepLines w:val="0"/>
        <w:pageBreakBefore w:val="0"/>
        <w:widowControl w:val="0"/>
        <w:shd w:val="clear" w:color="auto" w:fill="auto"/>
        <w:kinsoku/>
        <w:wordWrap/>
        <w:overflowPunct/>
        <w:topLinePunct w:val="0"/>
        <w:autoSpaceDE/>
        <w:autoSpaceDN/>
        <w:bidi w:val="0"/>
        <w:adjustRightInd/>
        <w:snapToGrid/>
        <w:spacing w:line="432" w:lineRule="auto"/>
        <w:textAlignment w:val="auto"/>
        <w:rPr>
          <w:rFonts w:hint="eastAsia" w:ascii="宋体" w:hAnsi="宋体"/>
          <w:color w:val="auto"/>
          <w:sz w:val="24"/>
          <w:highlight w:val="none"/>
        </w:rPr>
      </w:pPr>
      <w:r>
        <w:rPr>
          <w:rFonts w:hint="eastAsia" w:ascii="宋体" w:hAnsi="宋体"/>
          <w:color w:val="auto"/>
          <w:sz w:val="24"/>
          <w:highlight w:val="none"/>
        </w:rPr>
        <w:t>五、不与招标人、招标代理机构或其他投标人串通投标，损害国家利益、社会公共利益或者他人的合法权益；</w:t>
      </w:r>
    </w:p>
    <w:p>
      <w:pPr>
        <w:keepNext w:val="0"/>
        <w:keepLines w:val="0"/>
        <w:pageBreakBefore w:val="0"/>
        <w:widowControl w:val="0"/>
        <w:shd w:val="clear" w:color="auto" w:fill="auto"/>
        <w:kinsoku/>
        <w:wordWrap/>
        <w:overflowPunct/>
        <w:topLinePunct w:val="0"/>
        <w:autoSpaceDE/>
        <w:autoSpaceDN/>
        <w:bidi w:val="0"/>
        <w:adjustRightInd/>
        <w:snapToGrid/>
        <w:spacing w:line="432" w:lineRule="auto"/>
        <w:textAlignment w:val="auto"/>
        <w:rPr>
          <w:rFonts w:hint="eastAsia" w:ascii="宋体" w:hAnsi="宋体"/>
          <w:color w:val="auto"/>
          <w:sz w:val="24"/>
          <w:highlight w:val="none"/>
        </w:rPr>
      </w:pPr>
      <w:r>
        <w:rPr>
          <w:rFonts w:hint="eastAsia" w:ascii="宋体" w:hAnsi="宋体"/>
          <w:color w:val="auto"/>
          <w:sz w:val="24"/>
          <w:highlight w:val="none"/>
        </w:rPr>
        <w:t>六、严格遵守开标现场纪律，服从监管人员管理；</w:t>
      </w:r>
    </w:p>
    <w:p>
      <w:pPr>
        <w:keepNext w:val="0"/>
        <w:keepLines w:val="0"/>
        <w:pageBreakBefore w:val="0"/>
        <w:widowControl w:val="0"/>
        <w:shd w:val="clear" w:color="auto" w:fill="auto"/>
        <w:kinsoku/>
        <w:wordWrap/>
        <w:overflowPunct/>
        <w:topLinePunct w:val="0"/>
        <w:autoSpaceDE/>
        <w:autoSpaceDN/>
        <w:bidi w:val="0"/>
        <w:adjustRightInd/>
        <w:snapToGrid/>
        <w:spacing w:line="432" w:lineRule="auto"/>
        <w:textAlignment w:val="auto"/>
        <w:rPr>
          <w:rFonts w:hint="eastAsia" w:ascii="宋体" w:hAnsi="宋体"/>
          <w:color w:val="auto"/>
          <w:sz w:val="24"/>
          <w:highlight w:val="none"/>
        </w:rPr>
      </w:pPr>
      <w:r>
        <w:rPr>
          <w:rFonts w:hint="eastAsia" w:ascii="宋体" w:hAnsi="宋体"/>
          <w:color w:val="auto"/>
          <w:sz w:val="24"/>
          <w:highlight w:val="none"/>
        </w:rPr>
        <w:t>七、保证中标后不转包，若有分包征得招标人同意；</w:t>
      </w:r>
    </w:p>
    <w:p>
      <w:pPr>
        <w:keepNext w:val="0"/>
        <w:keepLines w:val="0"/>
        <w:pageBreakBefore w:val="0"/>
        <w:widowControl w:val="0"/>
        <w:shd w:val="clear" w:color="auto" w:fill="auto"/>
        <w:kinsoku/>
        <w:wordWrap/>
        <w:overflowPunct/>
        <w:topLinePunct w:val="0"/>
        <w:autoSpaceDE/>
        <w:autoSpaceDN/>
        <w:bidi w:val="0"/>
        <w:adjustRightInd/>
        <w:snapToGrid/>
        <w:spacing w:line="432" w:lineRule="auto"/>
        <w:textAlignment w:val="auto"/>
        <w:rPr>
          <w:rFonts w:hint="eastAsia" w:ascii="宋体" w:hAnsi="宋体"/>
          <w:color w:val="auto"/>
          <w:sz w:val="24"/>
          <w:highlight w:val="none"/>
        </w:rPr>
      </w:pPr>
      <w:r>
        <w:rPr>
          <w:rFonts w:hint="eastAsia" w:ascii="宋体" w:hAnsi="宋体"/>
          <w:color w:val="auto"/>
          <w:sz w:val="24"/>
          <w:highlight w:val="none"/>
        </w:rPr>
        <w:t>八、保证中标之后，按照投标文件要求提供相关后续服务；</w:t>
      </w:r>
    </w:p>
    <w:p>
      <w:pPr>
        <w:keepNext w:val="0"/>
        <w:keepLines w:val="0"/>
        <w:pageBreakBefore w:val="0"/>
        <w:widowControl w:val="0"/>
        <w:shd w:val="clear" w:color="auto" w:fill="auto"/>
        <w:kinsoku/>
        <w:wordWrap/>
        <w:overflowPunct/>
        <w:topLinePunct w:val="0"/>
        <w:autoSpaceDE/>
        <w:autoSpaceDN/>
        <w:bidi w:val="0"/>
        <w:adjustRightInd/>
        <w:snapToGrid/>
        <w:spacing w:line="432" w:lineRule="auto"/>
        <w:textAlignment w:val="auto"/>
        <w:rPr>
          <w:rFonts w:hint="eastAsia" w:ascii="宋体" w:hAnsi="宋体"/>
          <w:color w:val="auto"/>
          <w:sz w:val="24"/>
          <w:highlight w:val="none"/>
        </w:rPr>
      </w:pPr>
      <w:r>
        <w:rPr>
          <w:rFonts w:hint="eastAsia" w:ascii="宋体" w:hAnsi="宋体"/>
          <w:color w:val="auto"/>
          <w:sz w:val="24"/>
          <w:highlight w:val="none"/>
        </w:rPr>
        <w:t>九、保证企业及所属相关人员在本次投标中无行贿等犯罪行为；</w:t>
      </w:r>
    </w:p>
    <w:p>
      <w:pPr>
        <w:keepNext w:val="0"/>
        <w:keepLines w:val="0"/>
        <w:pageBreakBefore w:val="0"/>
        <w:widowControl w:val="0"/>
        <w:shd w:val="clear" w:color="auto" w:fill="auto"/>
        <w:kinsoku/>
        <w:wordWrap/>
        <w:overflowPunct/>
        <w:topLinePunct w:val="0"/>
        <w:autoSpaceDE/>
        <w:autoSpaceDN/>
        <w:bidi w:val="0"/>
        <w:adjustRightInd/>
        <w:snapToGrid/>
        <w:spacing w:line="432" w:lineRule="auto"/>
        <w:textAlignment w:val="auto"/>
        <w:rPr>
          <w:rFonts w:hint="eastAsia" w:ascii="宋体" w:hAnsi="宋体"/>
          <w:color w:val="auto"/>
          <w:sz w:val="24"/>
          <w:highlight w:val="none"/>
        </w:rPr>
      </w:pPr>
      <w:r>
        <w:rPr>
          <w:rFonts w:hint="eastAsia" w:ascii="宋体" w:hAnsi="宋体"/>
          <w:color w:val="auto"/>
          <w:sz w:val="24"/>
          <w:highlight w:val="none"/>
        </w:rPr>
        <w:t>十、如在投标过程和公示期间发生投诉行为，保证按照《滁州市招标采购活动投诉处理暂行办法》要求进行。投诉内容符合要求，投诉材料加盖企业公章或由法定代表人授权委托人签字，并附有关身份证明复印件。不恶意投诉，对本公司提供的投诉线索的真实性负责，否则愿接受有关部门的处罚。</w:t>
      </w:r>
    </w:p>
    <w:p>
      <w:pPr>
        <w:keepNext w:val="0"/>
        <w:keepLines w:val="0"/>
        <w:pageBreakBefore w:val="0"/>
        <w:widowControl w:val="0"/>
        <w:shd w:val="clear" w:color="auto" w:fill="auto"/>
        <w:kinsoku/>
        <w:wordWrap/>
        <w:overflowPunct/>
        <w:topLinePunct w:val="0"/>
        <w:autoSpaceDE/>
        <w:autoSpaceDN/>
        <w:bidi w:val="0"/>
        <w:adjustRightInd/>
        <w:snapToGrid/>
        <w:spacing w:line="432" w:lineRule="auto"/>
        <w:textAlignment w:val="auto"/>
        <w:rPr>
          <w:rFonts w:hint="eastAsia" w:ascii="宋体" w:hAnsi="宋体"/>
          <w:color w:val="auto"/>
          <w:sz w:val="24"/>
          <w:highlight w:val="none"/>
        </w:rPr>
      </w:pPr>
      <w:r>
        <w:rPr>
          <w:rFonts w:hint="eastAsia" w:ascii="宋体" w:hAnsi="宋体"/>
          <w:color w:val="auto"/>
          <w:sz w:val="24"/>
          <w:highlight w:val="none"/>
        </w:rPr>
        <w:t xml:space="preserve">    以上内容我已仔细阅读，本公司若有违反承诺内容的行为，自愿依法接受取消投标资格、记入不良信用档案、取消中标资格、没收投标保证金等有关处理，愿意承担法律责任，给招标人造成损失的，依法承担赔偿责任。</w:t>
      </w:r>
    </w:p>
    <w:p>
      <w:pPr>
        <w:keepNext w:val="0"/>
        <w:keepLines w:val="0"/>
        <w:pageBreakBefore w:val="0"/>
        <w:widowControl w:val="0"/>
        <w:shd w:val="clear" w:color="auto" w:fill="auto"/>
        <w:kinsoku/>
        <w:wordWrap/>
        <w:overflowPunct/>
        <w:topLinePunct w:val="0"/>
        <w:autoSpaceDE/>
        <w:autoSpaceDN/>
        <w:bidi w:val="0"/>
        <w:adjustRightInd/>
        <w:snapToGrid/>
        <w:spacing w:line="432" w:lineRule="auto"/>
        <w:textAlignment w:val="auto"/>
        <w:rPr>
          <w:rFonts w:hint="eastAsia" w:ascii="宋体" w:hAnsi="宋体"/>
          <w:color w:val="auto"/>
          <w:sz w:val="24"/>
          <w:highlight w:val="none"/>
        </w:rPr>
      </w:pPr>
      <w:r>
        <w:rPr>
          <w:rFonts w:hint="eastAsia" w:ascii="宋体" w:hAnsi="宋体"/>
          <w:color w:val="auto"/>
          <w:sz w:val="24"/>
          <w:highlight w:val="none"/>
        </w:rPr>
        <w:t> </w:t>
      </w:r>
    </w:p>
    <w:p>
      <w:pPr>
        <w:keepNext w:val="0"/>
        <w:keepLines w:val="0"/>
        <w:pageBreakBefore w:val="0"/>
        <w:widowControl w:val="0"/>
        <w:shd w:val="clear" w:color="auto" w:fill="auto"/>
        <w:kinsoku/>
        <w:wordWrap/>
        <w:overflowPunct/>
        <w:topLinePunct w:val="0"/>
        <w:autoSpaceDE/>
        <w:autoSpaceDN/>
        <w:bidi w:val="0"/>
        <w:adjustRightInd/>
        <w:snapToGrid/>
        <w:spacing w:line="432" w:lineRule="auto"/>
        <w:textAlignment w:val="auto"/>
        <w:rPr>
          <w:rFonts w:hint="eastAsia" w:ascii="宋体" w:hAnsi="宋体"/>
          <w:color w:val="auto"/>
          <w:sz w:val="24"/>
          <w:highlight w:val="none"/>
        </w:rPr>
      </w:pPr>
      <w:r>
        <w:rPr>
          <w:rFonts w:hint="eastAsia" w:ascii="宋体" w:hAnsi="宋体"/>
          <w:color w:val="auto"/>
          <w:sz w:val="24"/>
          <w:highlight w:val="none"/>
        </w:rPr>
        <w:t>开户银行：                   基本账户：</w:t>
      </w:r>
    </w:p>
    <w:p>
      <w:pPr>
        <w:keepNext w:val="0"/>
        <w:keepLines w:val="0"/>
        <w:pageBreakBefore w:val="0"/>
        <w:widowControl w:val="0"/>
        <w:shd w:val="clear" w:color="auto" w:fill="auto"/>
        <w:kinsoku/>
        <w:wordWrap/>
        <w:overflowPunct/>
        <w:topLinePunct w:val="0"/>
        <w:autoSpaceDE/>
        <w:autoSpaceDN/>
        <w:bidi w:val="0"/>
        <w:adjustRightInd/>
        <w:snapToGrid/>
        <w:spacing w:line="432" w:lineRule="auto"/>
        <w:textAlignment w:val="auto"/>
        <w:rPr>
          <w:rFonts w:hint="eastAsia" w:ascii="宋体" w:hAnsi="宋体"/>
          <w:color w:val="auto"/>
          <w:sz w:val="24"/>
          <w:highlight w:val="none"/>
        </w:rPr>
      </w:pPr>
      <w:r>
        <w:rPr>
          <w:rFonts w:hint="eastAsia" w:ascii="宋体" w:hAnsi="宋体"/>
          <w:color w:val="auto"/>
          <w:sz w:val="24"/>
          <w:highlight w:val="none"/>
        </w:rPr>
        <w:t>投标单位（盖章）：           法定代表人（签字或盖章）：</w:t>
      </w:r>
    </w:p>
    <w:p>
      <w:pPr>
        <w:shd w:val="clear" w:color="auto" w:fill="auto"/>
        <w:rPr>
          <w:rFonts w:hint="default" w:eastAsia="宋体"/>
          <w:b/>
          <w:bCs/>
          <w:color w:val="auto"/>
          <w:sz w:val="32"/>
          <w:szCs w:val="40"/>
          <w:lang w:val="en-US" w:eastAsia="zh-CN"/>
        </w:rPr>
      </w:pPr>
      <w:r>
        <w:rPr>
          <w:rFonts w:hint="eastAsia"/>
          <w:b/>
          <w:bCs/>
          <w:color w:val="auto"/>
          <w:sz w:val="32"/>
          <w:szCs w:val="40"/>
          <w:lang w:val="en-US" w:eastAsia="zh-CN"/>
        </w:rPr>
        <w:t>附件4</w:t>
      </w:r>
    </w:p>
    <w:p>
      <w:pPr>
        <w:shd w:val="clear" w:color="auto" w:fill="auto"/>
        <w:spacing w:line="240" w:lineRule="auto"/>
        <w:ind w:firstLine="531" w:firstLineChars="147"/>
        <w:jc w:val="center"/>
        <w:rPr>
          <w:rFonts w:hint="eastAsia" w:ascii="宋体"/>
          <w:b/>
          <w:color w:val="auto"/>
          <w:sz w:val="36"/>
          <w:szCs w:val="36"/>
          <w:highlight w:val="none"/>
        </w:rPr>
      </w:pPr>
      <w:r>
        <w:rPr>
          <w:rFonts w:hint="eastAsia" w:ascii="宋体"/>
          <w:b/>
          <w:color w:val="auto"/>
          <w:sz w:val="36"/>
          <w:szCs w:val="36"/>
          <w:highlight w:val="none"/>
        </w:rPr>
        <w:t>开标一览表</w:t>
      </w:r>
    </w:p>
    <w:p>
      <w:pPr>
        <w:shd w:val="clear" w:color="auto" w:fill="auto"/>
        <w:spacing w:line="360" w:lineRule="exact"/>
        <w:ind w:firstLine="240" w:firstLineChars="100"/>
        <w:rPr>
          <w:rFonts w:hint="eastAsia" w:ascii="宋体"/>
          <w:color w:val="auto"/>
          <w:sz w:val="24"/>
          <w:highlight w:val="none"/>
        </w:rPr>
      </w:pPr>
    </w:p>
    <w:p>
      <w:pPr>
        <w:shd w:val="clear" w:color="auto" w:fill="auto"/>
        <w:spacing w:line="360" w:lineRule="exact"/>
        <w:ind w:firstLine="240" w:firstLineChars="100"/>
        <w:rPr>
          <w:color w:val="auto"/>
          <w:highlight w:val="none"/>
        </w:rPr>
      </w:pPr>
      <w:r>
        <w:rPr>
          <w:rFonts w:hint="eastAsia" w:ascii="宋体"/>
          <w:color w:val="auto"/>
          <w:sz w:val="24"/>
          <w:highlight w:val="none"/>
        </w:rPr>
        <w:t>（注：开标一览表必须编入投标文件，唱标时，以投标文件中的开标一览表进行唱标）</w:t>
      </w:r>
    </w:p>
    <w:p>
      <w:pPr>
        <w:shd w:val="clear" w:color="auto" w:fill="auto"/>
        <w:spacing w:line="360" w:lineRule="exact"/>
        <w:ind w:firstLine="354" w:firstLineChars="147"/>
        <w:rPr>
          <w:rFonts w:ascii="宋体"/>
          <w:b/>
          <w:color w:val="auto"/>
          <w:sz w:val="24"/>
          <w:highlight w:val="none"/>
        </w:rPr>
      </w:pPr>
    </w:p>
    <w:tbl>
      <w:tblPr>
        <w:tblStyle w:val="22"/>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803"/>
        <w:gridCol w:w="6952"/>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350" w:hRule="exact"/>
          <w:jc w:val="center"/>
        </w:trPr>
        <w:tc>
          <w:tcPr>
            <w:tcW w:w="1803" w:type="dxa"/>
            <w:tcBorders>
              <w:top w:val="single" w:color="auto" w:sz="12" w:space="0"/>
              <w:bottom w:val="single" w:color="auto" w:sz="12" w:space="0"/>
              <w:right w:val="single" w:color="auto" w:sz="12" w:space="0"/>
            </w:tcBorders>
            <w:noWrap w:val="0"/>
            <w:vAlign w:val="center"/>
          </w:tcPr>
          <w:p>
            <w:pPr>
              <w:shd w:val="clear" w:color="auto" w:fill="auto"/>
              <w:spacing w:line="460" w:lineRule="exact"/>
              <w:jc w:val="center"/>
              <w:rPr>
                <w:rFonts w:hint="eastAsia" w:ascii="宋体"/>
                <w:color w:val="auto"/>
                <w:sz w:val="24"/>
                <w:highlight w:val="none"/>
              </w:rPr>
            </w:pPr>
            <w:r>
              <w:rPr>
                <w:rFonts w:hint="eastAsia" w:ascii="宋体"/>
                <w:color w:val="auto"/>
                <w:sz w:val="24"/>
                <w:highlight w:val="none"/>
              </w:rPr>
              <w:t>项目名称</w:t>
            </w:r>
          </w:p>
        </w:tc>
        <w:tc>
          <w:tcPr>
            <w:tcW w:w="6952" w:type="dxa"/>
            <w:tcBorders>
              <w:top w:val="single" w:color="auto" w:sz="12" w:space="0"/>
              <w:left w:val="single" w:color="auto" w:sz="12" w:space="0"/>
              <w:bottom w:val="single" w:color="auto" w:sz="12" w:space="0"/>
            </w:tcBorders>
            <w:noWrap w:val="0"/>
            <w:vAlign w:val="center"/>
          </w:tcPr>
          <w:p>
            <w:pPr>
              <w:shd w:val="clear" w:color="auto" w:fill="auto"/>
              <w:spacing w:line="360" w:lineRule="auto"/>
              <w:jc w:val="left"/>
              <w:rPr>
                <w:rFonts w:hint="eastAsia"/>
                <w:color w:val="auto"/>
                <w:sz w:val="24"/>
                <w:highlight w:val="none"/>
              </w:rPr>
            </w:pPr>
            <w:r>
              <w:rPr>
                <w:rFonts w:hint="eastAsia"/>
                <w:color w:val="auto"/>
                <w:sz w:val="24"/>
                <w:highlight w:val="none"/>
              </w:rPr>
              <w:t xml:space="preserve">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118" w:hRule="exact"/>
          <w:jc w:val="center"/>
        </w:trPr>
        <w:tc>
          <w:tcPr>
            <w:tcW w:w="1803" w:type="dxa"/>
            <w:tcBorders>
              <w:right w:val="single" w:color="auto" w:sz="12" w:space="0"/>
            </w:tcBorders>
            <w:noWrap w:val="0"/>
            <w:vAlign w:val="center"/>
          </w:tcPr>
          <w:p>
            <w:pPr>
              <w:shd w:val="clear" w:color="auto" w:fill="auto"/>
              <w:spacing w:line="460" w:lineRule="exact"/>
              <w:ind w:firstLine="120" w:firstLineChars="50"/>
              <w:rPr>
                <w:rFonts w:hint="eastAsia" w:ascii="宋体"/>
                <w:color w:val="auto"/>
                <w:sz w:val="24"/>
                <w:highlight w:val="none"/>
              </w:rPr>
            </w:pPr>
            <w:r>
              <w:rPr>
                <w:rFonts w:hint="eastAsia" w:ascii="宋体"/>
                <w:color w:val="auto"/>
                <w:sz w:val="24"/>
                <w:highlight w:val="none"/>
              </w:rPr>
              <w:t>投标人名称</w:t>
            </w:r>
          </w:p>
        </w:tc>
        <w:tc>
          <w:tcPr>
            <w:tcW w:w="6952" w:type="dxa"/>
            <w:tcBorders>
              <w:left w:val="single" w:color="auto" w:sz="12" w:space="0"/>
            </w:tcBorders>
            <w:noWrap w:val="0"/>
            <w:vAlign w:val="top"/>
          </w:tcPr>
          <w:p>
            <w:pPr>
              <w:pStyle w:val="14"/>
              <w:shd w:val="clear" w:color="auto" w:fill="auto"/>
              <w:spacing w:line="460" w:lineRule="exact"/>
              <w:ind w:left="86" w:leftChars="41"/>
              <w:rPr>
                <w:rFonts w:hint="eastAsia" w:ascii="宋体" w:eastAsia="宋体"/>
                <w:color w:val="auto"/>
                <w:sz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641" w:hRule="exact"/>
          <w:jc w:val="center"/>
        </w:trPr>
        <w:tc>
          <w:tcPr>
            <w:tcW w:w="1803" w:type="dxa"/>
            <w:tcBorders>
              <w:right w:val="single" w:color="auto" w:sz="12" w:space="0"/>
            </w:tcBorders>
            <w:noWrap w:val="0"/>
            <w:vAlign w:val="center"/>
          </w:tcPr>
          <w:p>
            <w:pPr>
              <w:shd w:val="clear" w:color="auto" w:fill="auto"/>
              <w:spacing w:line="360" w:lineRule="auto"/>
              <w:jc w:val="center"/>
              <w:rPr>
                <w:rFonts w:ascii="宋体"/>
                <w:color w:val="auto"/>
                <w:sz w:val="24"/>
                <w:highlight w:val="none"/>
              </w:rPr>
            </w:pPr>
            <w:r>
              <w:rPr>
                <w:rFonts w:hint="eastAsia" w:ascii="宋体"/>
                <w:color w:val="auto"/>
                <w:sz w:val="24"/>
                <w:highlight w:val="none"/>
              </w:rPr>
              <w:t>投标价\服务期</w:t>
            </w:r>
          </w:p>
        </w:tc>
        <w:tc>
          <w:tcPr>
            <w:tcW w:w="6952" w:type="dxa"/>
            <w:tcBorders>
              <w:left w:val="single" w:color="auto" w:sz="12" w:space="0"/>
            </w:tcBorders>
            <w:noWrap w:val="0"/>
            <w:vAlign w:val="center"/>
          </w:tcPr>
          <w:p>
            <w:pPr>
              <w:shd w:val="clear" w:color="auto" w:fill="auto"/>
              <w:spacing w:line="360" w:lineRule="auto"/>
              <w:rPr>
                <w:rFonts w:hint="eastAsia" w:ascii="宋体"/>
                <w:color w:val="auto"/>
                <w:sz w:val="24"/>
                <w:highlight w:val="none"/>
              </w:rPr>
            </w:pPr>
            <w:r>
              <w:rPr>
                <w:rFonts w:hint="eastAsia" w:ascii="宋体"/>
                <w:color w:val="auto"/>
                <w:sz w:val="24"/>
                <w:highlight w:val="none"/>
              </w:rPr>
              <w:t>投标价 （大写）：</w:t>
            </w:r>
            <w:r>
              <w:rPr>
                <w:rFonts w:hint="eastAsia" w:ascii="宋体"/>
                <w:color w:val="auto"/>
                <w:sz w:val="24"/>
                <w:highlight w:val="none"/>
                <w:u w:val="single"/>
              </w:rPr>
              <w:t xml:space="preserve">               </w:t>
            </w:r>
            <w:r>
              <w:rPr>
                <w:rFonts w:hint="eastAsia" w:ascii="宋体"/>
                <w:color w:val="auto"/>
                <w:sz w:val="24"/>
                <w:highlight w:val="none"/>
                <w:u w:val="single"/>
                <w:lang w:val="en-US" w:eastAsia="zh-CN"/>
              </w:rPr>
              <w:t xml:space="preserve"> </w:t>
            </w:r>
            <w:r>
              <w:rPr>
                <w:rFonts w:hint="eastAsia" w:ascii="宋体"/>
                <w:color w:val="auto"/>
                <w:sz w:val="24"/>
                <w:highlight w:val="none"/>
                <w:u w:val="single"/>
              </w:rPr>
              <w:t xml:space="preserve">   </w:t>
            </w:r>
          </w:p>
          <w:p>
            <w:pPr>
              <w:shd w:val="clear" w:color="auto" w:fill="auto"/>
              <w:spacing w:line="360" w:lineRule="auto"/>
              <w:ind w:firstLine="960" w:firstLineChars="400"/>
              <w:rPr>
                <w:rFonts w:hint="default" w:ascii="宋体" w:eastAsia="宋体"/>
                <w:color w:val="auto"/>
                <w:sz w:val="24"/>
                <w:highlight w:val="none"/>
                <w:lang w:val="en-US" w:eastAsia="zh-CN"/>
              </w:rPr>
            </w:pPr>
            <w:r>
              <w:rPr>
                <w:rFonts w:hint="eastAsia" w:ascii="宋体"/>
                <w:color w:val="auto"/>
                <w:sz w:val="24"/>
                <w:highlight w:val="none"/>
              </w:rPr>
              <w:t>(小写) ：</w:t>
            </w:r>
            <w:r>
              <w:rPr>
                <w:rFonts w:hint="eastAsia" w:ascii="宋体"/>
                <w:color w:val="auto"/>
                <w:sz w:val="24"/>
                <w:highlight w:val="none"/>
                <w:u w:val="single"/>
              </w:rPr>
              <w:t xml:space="preserve">                  </w:t>
            </w:r>
            <w:r>
              <w:rPr>
                <w:rFonts w:hint="eastAsia" w:ascii="宋体"/>
                <w:color w:val="auto"/>
                <w:sz w:val="24"/>
                <w:highlight w:val="none"/>
              </w:rPr>
              <w:t>元</w:t>
            </w:r>
          </w:p>
          <w:p>
            <w:pPr>
              <w:shd w:val="clear" w:color="auto" w:fill="auto"/>
              <w:spacing w:line="360" w:lineRule="auto"/>
              <w:rPr>
                <w:rFonts w:hint="eastAsia" w:ascii="宋体"/>
                <w:color w:val="auto"/>
                <w:sz w:val="24"/>
                <w:highlight w:val="none"/>
              </w:rPr>
            </w:pPr>
          </w:p>
          <w:p>
            <w:pPr>
              <w:shd w:val="clear" w:color="auto" w:fill="auto"/>
              <w:spacing w:line="360" w:lineRule="auto"/>
              <w:rPr>
                <w:rFonts w:hint="default" w:eastAsia="宋体"/>
                <w:color w:val="auto"/>
                <w:sz w:val="24"/>
                <w:highlight w:val="none"/>
                <w:lang w:val="en-US" w:eastAsia="zh-CN"/>
              </w:rPr>
            </w:pPr>
            <w:r>
              <w:rPr>
                <w:rFonts w:hint="eastAsia" w:ascii="宋体"/>
                <w:color w:val="auto"/>
                <w:sz w:val="24"/>
                <w:highlight w:val="none"/>
              </w:rPr>
              <w:t>服务期：</w:t>
            </w:r>
            <w:r>
              <w:rPr>
                <w:rFonts w:hint="eastAsia" w:ascii="宋体"/>
                <w:color w:val="auto"/>
                <w:sz w:val="24"/>
                <w:highlight w:val="none"/>
                <w:u w:val="single"/>
                <w:lang w:val="en-US" w:eastAsia="zh-CN"/>
              </w:rPr>
              <w:t>壹</w:t>
            </w:r>
            <w:r>
              <w:rPr>
                <w:rFonts w:hint="eastAsia" w:ascii="宋体"/>
                <w:color w:val="auto"/>
                <w:sz w:val="24"/>
                <w:highlight w:val="none"/>
                <w:u w:val="single"/>
              </w:rPr>
              <w:t>年</w:t>
            </w:r>
          </w:p>
        </w:tc>
      </w:tr>
    </w:tbl>
    <w:p>
      <w:pPr>
        <w:shd w:val="clear" w:color="auto" w:fill="auto"/>
        <w:snapToGrid w:val="0"/>
        <w:spacing w:line="460" w:lineRule="exact"/>
        <w:ind w:left="2940" w:leftChars="1400" w:firstLine="723" w:firstLineChars="300"/>
        <w:rPr>
          <w:rFonts w:ascii="宋体"/>
          <w:b/>
          <w:color w:val="auto"/>
          <w:sz w:val="24"/>
          <w:highlight w:val="none"/>
        </w:rPr>
      </w:pPr>
    </w:p>
    <w:p>
      <w:pPr>
        <w:shd w:val="clear" w:color="auto" w:fill="auto"/>
        <w:ind w:firstLine="480" w:firstLineChars="200"/>
        <w:rPr>
          <w:rFonts w:ascii="宋体"/>
          <w:color w:val="auto"/>
          <w:sz w:val="24"/>
          <w:highlight w:val="none"/>
        </w:rPr>
      </w:pPr>
      <w:r>
        <w:rPr>
          <w:rFonts w:hint="eastAsia" w:ascii="宋体"/>
          <w:color w:val="auto"/>
          <w:sz w:val="24"/>
          <w:highlight w:val="none"/>
        </w:rPr>
        <w:t xml:space="preserve">法定代表人（签字或盖章）：        </w:t>
      </w:r>
      <w:r>
        <w:rPr>
          <w:rFonts w:hint="eastAsia" w:ascii="宋体"/>
          <w:color w:val="auto"/>
          <w:sz w:val="24"/>
          <w:highlight w:val="none"/>
          <w:lang w:val="en-US" w:eastAsia="zh-CN"/>
        </w:rPr>
        <w:t xml:space="preserve">     </w:t>
      </w:r>
      <w:r>
        <w:rPr>
          <w:rFonts w:hint="eastAsia" w:ascii="宋体"/>
          <w:color w:val="auto"/>
          <w:sz w:val="24"/>
          <w:highlight w:val="none"/>
        </w:rPr>
        <w:t xml:space="preserve"> 投标人（</w:t>
      </w:r>
      <w:r>
        <w:rPr>
          <w:rFonts w:hint="eastAsia" w:ascii="宋体"/>
          <w:color w:val="auto"/>
          <w:sz w:val="24"/>
          <w:highlight w:val="none"/>
          <w:lang w:val="en-US" w:eastAsia="zh-CN"/>
        </w:rPr>
        <w:t>盖章</w:t>
      </w:r>
      <w:r>
        <w:rPr>
          <w:rFonts w:hint="eastAsia" w:ascii="宋体"/>
          <w:color w:val="auto"/>
          <w:sz w:val="24"/>
          <w:highlight w:val="none"/>
        </w:rPr>
        <w:t>）：</w:t>
      </w:r>
    </w:p>
    <w:p>
      <w:pPr>
        <w:shd w:val="clear" w:color="auto" w:fill="auto"/>
        <w:spacing w:line="360" w:lineRule="exact"/>
        <w:ind w:firstLine="352" w:firstLineChars="147"/>
        <w:jc w:val="center"/>
        <w:rPr>
          <w:rFonts w:hint="eastAsia" w:ascii="宋体"/>
          <w:color w:val="auto"/>
          <w:sz w:val="24"/>
          <w:highlight w:val="none"/>
        </w:rPr>
      </w:pPr>
      <w:r>
        <w:rPr>
          <w:rFonts w:hint="eastAsia" w:ascii="宋体"/>
          <w:color w:val="auto"/>
          <w:sz w:val="24"/>
          <w:highlight w:val="none"/>
        </w:rPr>
        <w:t xml:space="preserve">                                      </w:t>
      </w:r>
    </w:p>
    <w:p>
      <w:pPr>
        <w:shd w:val="clear" w:color="auto" w:fill="auto"/>
        <w:spacing w:line="360" w:lineRule="exact"/>
        <w:ind w:firstLine="352" w:firstLineChars="147"/>
        <w:jc w:val="center"/>
        <w:rPr>
          <w:rFonts w:hint="eastAsia" w:ascii="宋体"/>
          <w:color w:val="auto"/>
          <w:sz w:val="24"/>
          <w:highlight w:val="none"/>
        </w:rPr>
      </w:pPr>
      <w:r>
        <w:rPr>
          <w:rFonts w:hint="eastAsia" w:ascii="宋体"/>
          <w:color w:val="auto"/>
          <w:sz w:val="24"/>
          <w:highlight w:val="none"/>
          <w:lang w:val="en-US" w:eastAsia="zh-CN"/>
        </w:rPr>
        <w:t xml:space="preserve">                                   </w:t>
      </w:r>
      <w:r>
        <w:rPr>
          <w:rFonts w:hint="eastAsia" w:ascii="宋体"/>
          <w:color w:val="auto"/>
          <w:sz w:val="24"/>
          <w:highlight w:val="none"/>
        </w:rPr>
        <w:t>日  期：</w:t>
      </w:r>
      <w:r>
        <w:rPr>
          <w:rFonts w:hint="eastAsia" w:ascii="宋体"/>
          <w:color w:val="auto"/>
          <w:sz w:val="24"/>
          <w:highlight w:val="none"/>
          <w:lang w:val="en-US" w:eastAsia="zh-CN"/>
        </w:rPr>
        <w:t xml:space="preserve"> </w:t>
      </w:r>
      <w:r>
        <w:rPr>
          <w:rFonts w:hint="eastAsia" w:ascii="宋体"/>
          <w:color w:val="auto"/>
          <w:sz w:val="24"/>
          <w:highlight w:val="none"/>
        </w:rPr>
        <w:t xml:space="preserve">年 </w:t>
      </w:r>
      <w:r>
        <w:rPr>
          <w:rFonts w:hint="eastAsia" w:ascii="宋体"/>
          <w:color w:val="auto"/>
          <w:sz w:val="24"/>
          <w:highlight w:val="none"/>
          <w:lang w:val="en-US" w:eastAsia="zh-CN"/>
        </w:rPr>
        <w:t xml:space="preserve"> </w:t>
      </w:r>
      <w:r>
        <w:rPr>
          <w:rFonts w:hint="eastAsia" w:ascii="宋体"/>
          <w:color w:val="auto"/>
          <w:sz w:val="24"/>
          <w:highlight w:val="none"/>
        </w:rPr>
        <w:t>月</w:t>
      </w:r>
      <w:r>
        <w:rPr>
          <w:rFonts w:hint="eastAsia" w:ascii="宋体"/>
          <w:color w:val="auto"/>
          <w:sz w:val="24"/>
          <w:highlight w:val="none"/>
          <w:lang w:val="en-US" w:eastAsia="zh-CN"/>
        </w:rPr>
        <w:t xml:space="preserve"> </w:t>
      </w:r>
      <w:r>
        <w:rPr>
          <w:rFonts w:hint="eastAsia" w:ascii="宋体"/>
          <w:color w:val="auto"/>
          <w:sz w:val="24"/>
          <w:highlight w:val="none"/>
        </w:rPr>
        <w:t xml:space="preserve"> 日 </w:t>
      </w:r>
    </w:p>
    <w:p>
      <w:pPr>
        <w:shd w:val="clear" w:color="auto" w:fill="auto"/>
        <w:spacing w:line="360" w:lineRule="exact"/>
        <w:ind w:firstLine="352" w:firstLineChars="147"/>
        <w:jc w:val="center"/>
        <w:rPr>
          <w:rFonts w:hint="eastAsia" w:ascii="宋体"/>
          <w:color w:val="auto"/>
          <w:sz w:val="24"/>
          <w:highlight w:val="none"/>
        </w:rPr>
      </w:pPr>
    </w:p>
    <w:p>
      <w:pPr>
        <w:shd w:val="clear" w:color="auto" w:fill="auto"/>
        <w:spacing w:line="360" w:lineRule="exact"/>
        <w:ind w:firstLine="352" w:firstLineChars="147"/>
        <w:jc w:val="center"/>
        <w:rPr>
          <w:rFonts w:hint="eastAsia" w:ascii="宋体"/>
          <w:color w:val="auto"/>
          <w:sz w:val="24"/>
          <w:highlight w:val="none"/>
        </w:rPr>
      </w:pPr>
    </w:p>
    <w:p>
      <w:pPr>
        <w:shd w:val="clear" w:color="auto" w:fill="auto"/>
        <w:spacing w:line="360" w:lineRule="exact"/>
        <w:ind w:firstLine="352" w:firstLineChars="147"/>
        <w:jc w:val="center"/>
        <w:rPr>
          <w:rFonts w:hint="eastAsia" w:ascii="宋体"/>
          <w:color w:val="auto"/>
          <w:sz w:val="24"/>
          <w:highlight w:val="none"/>
        </w:rPr>
      </w:pPr>
    </w:p>
    <w:p>
      <w:pPr>
        <w:pStyle w:val="4"/>
        <w:shd w:val="clear" w:color="auto" w:fill="auto"/>
        <w:rPr>
          <w:rFonts w:hint="eastAsia"/>
          <w:color w:val="auto"/>
          <w:highlight w:val="none"/>
        </w:rPr>
      </w:pPr>
    </w:p>
    <w:p>
      <w:pPr>
        <w:shd w:val="clear" w:color="auto" w:fill="auto"/>
        <w:rPr>
          <w:rFonts w:hint="eastAsia"/>
          <w:color w:val="auto"/>
          <w:highlight w:val="none"/>
        </w:rPr>
      </w:pPr>
    </w:p>
    <w:p>
      <w:pPr>
        <w:pStyle w:val="4"/>
        <w:shd w:val="clear" w:color="auto" w:fill="auto"/>
        <w:rPr>
          <w:rFonts w:hint="default" w:eastAsia="宋体"/>
          <w:color w:val="auto"/>
          <w:lang w:val="en-US" w:eastAsia="zh-CN"/>
        </w:rPr>
      </w:pPr>
      <w:r>
        <w:rPr>
          <w:rFonts w:hint="eastAsia"/>
          <w:color w:val="auto"/>
          <w:lang w:val="en-US" w:eastAsia="zh-CN"/>
        </w:rPr>
        <w:t>附件5</w:t>
      </w:r>
    </w:p>
    <w:p>
      <w:pPr>
        <w:shd w:val="clear" w:color="auto" w:fill="auto"/>
        <w:spacing w:line="360" w:lineRule="exact"/>
        <w:ind w:firstLine="531" w:firstLineChars="147"/>
        <w:jc w:val="center"/>
        <w:rPr>
          <w:rFonts w:hint="eastAsia" w:ascii="宋体" w:hAnsi="宋体"/>
          <w:b/>
          <w:color w:val="auto"/>
          <w:sz w:val="36"/>
          <w:szCs w:val="36"/>
          <w:highlight w:val="none"/>
        </w:rPr>
      </w:pPr>
    </w:p>
    <w:p>
      <w:pPr>
        <w:shd w:val="clear" w:color="auto" w:fill="auto"/>
        <w:spacing w:line="360" w:lineRule="exact"/>
        <w:ind w:firstLine="531" w:firstLineChars="147"/>
        <w:jc w:val="center"/>
        <w:rPr>
          <w:rFonts w:hint="eastAsia" w:ascii="宋体" w:hAnsi="宋体"/>
          <w:b/>
          <w:color w:val="auto"/>
          <w:sz w:val="36"/>
          <w:szCs w:val="36"/>
          <w:highlight w:val="none"/>
        </w:rPr>
      </w:pPr>
      <w:r>
        <w:rPr>
          <w:rFonts w:hint="eastAsia" w:ascii="宋体" w:hAnsi="宋体"/>
          <w:b/>
          <w:color w:val="auto"/>
          <w:sz w:val="36"/>
          <w:szCs w:val="36"/>
          <w:highlight w:val="none"/>
        </w:rPr>
        <w:t>投  标  函</w:t>
      </w:r>
    </w:p>
    <w:p>
      <w:pPr>
        <w:shd w:val="clear" w:color="auto" w:fill="auto"/>
        <w:spacing w:line="440" w:lineRule="exact"/>
        <w:rPr>
          <w:rFonts w:hint="eastAsia" w:ascii="宋体" w:hAnsi="宋体"/>
          <w:color w:val="auto"/>
          <w:sz w:val="24"/>
          <w:highlight w:val="none"/>
        </w:rPr>
      </w:pPr>
    </w:p>
    <w:p>
      <w:pPr>
        <w:shd w:val="clear" w:color="auto" w:fill="auto"/>
        <w:spacing w:line="440" w:lineRule="exact"/>
        <w:rPr>
          <w:rFonts w:hint="eastAsia" w:ascii="宋体" w:hAnsi="宋体"/>
          <w:color w:val="auto"/>
          <w:sz w:val="24"/>
          <w:highlight w:val="none"/>
        </w:rPr>
      </w:pPr>
      <w:r>
        <w:rPr>
          <w:rFonts w:hint="eastAsia" w:ascii="宋体" w:hAnsi="宋体"/>
          <w:color w:val="auto"/>
          <w:sz w:val="24"/>
          <w:highlight w:val="none"/>
        </w:rPr>
        <w:t>致：</w:t>
      </w:r>
      <w:r>
        <w:rPr>
          <w:rFonts w:hint="eastAsia" w:ascii="宋体" w:hAnsi="宋体"/>
          <w:color w:val="auto"/>
          <w:sz w:val="24"/>
          <w:highlight w:val="none"/>
          <w:u w:val="single"/>
        </w:rPr>
        <w:t xml:space="preserve">       (招标人)       </w:t>
      </w:r>
      <w:r>
        <w:rPr>
          <w:rFonts w:hint="eastAsia" w:ascii="宋体" w:hAnsi="宋体"/>
          <w:color w:val="auto"/>
          <w:sz w:val="24"/>
          <w:highlight w:val="none"/>
        </w:rPr>
        <w:t xml:space="preserve"> </w:t>
      </w:r>
    </w:p>
    <w:p>
      <w:pPr>
        <w:shd w:val="clear" w:color="auto" w:fill="auto"/>
        <w:spacing w:line="440" w:lineRule="exact"/>
        <w:ind w:firstLine="480" w:firstLineChars="200"/>
        <w:rPr>
          <w:rFonts w:hint="eastAsia" w:ascii="宋体" w:hAnsi="宋体"/>
          <w:color w:val="auto"/>
          <w:sz w:val="24"/>
          <w:highlight w:val="none"/>
        </w:rPr>
      </w:pPr>
      <w:r>
        <w:rPr>
          <w:rFonts w:hint="eastAsia" w:ascii="宋体" w:hAnsi="宋体"/>
          <w:color w:val="auto"/>
          <w:sz w:val="24"/>
          <w:highlight w:val="none"/>
        </w:rPr>
        <w:t>1、我们决定参加贵单位组织的“</w:t>
      </w:r>
      <w:r>
        <w:rPr>
          <w:rFonts w:hint="eastAsia" w:ascii="宋体" w:hAnsi="宋体"/>
          <w:color w:val="auto"/>
          <w:sz w:val="24"/>
          <w:highlight w:val="none"/>
          <w:u w:val="single"/>
        </w:rPr>
        <w:t xml:space="preserve"> </w:t>
      </w:r>
      <w:r>
        <w:rPr>
          <w:rFonts w:hint="eastAsia" w:ascii="宋体" w:hAnsi="宋体"/>
          <w:color w:val="auto"/>
          <w:sz w:val="24"/>
          <w:highlight w:val="none"/>
          <w:u w:val="single"/>
          <w:lang w:val="en-US" w:eastAsia="zh-CN"/>
        </w:rPr>
        <w:t xml:space="preserve">        </w:t>
      </w:r>
      <w:r>
        <w:rPr>
          <w:rFonts w:hint="eastAsia" w:ascii="宋体" w:hAnsi="宋体"/>
          <w:color w:val="auto"/>
          <w:sz w:val="24"/>
          <w:highlight w:val="none"/>
          <w:u w:val="none"/>
        </w:rPr>
        <w:t xml:space="preserve">（项目名称） </w:t>
      </w:r>
      <w:r>
        <w:rPr>
          <w:rFonts w:hint="eastAsia" w:ascii="宋体" w:hAnsi="宋体"/>
          <w:color w:val="auto"/>
          <w:sz w:val="24"/>
          <w:highlight w:val="none"/>
        </w:rPr>
        <w:t>”的采购。我方授权</w:t>
      </w:r>
      <w:r>
        <w:rPr>
          <w:rFonts w:hint="eastAsia" w:ascii="宋体" w:hAnsi="宋体"/>
          <w:color w:val="auto"/>
          <w:sz w:val="24"/>
          <w:highlight w:val="none"/>
          <w:u w:val="single"/>
        </w:rPr>
        <w:t xml:space="preserve">      </w:t>
      </w:r>
      <w:r>
        <w:rPr>
          <w:rFonts w:hint="eastAsia" w:ascii="宋体" w:hAnsi="宋体"/>
          <w:color w:val="auto"/>
          <w:sz w:val="24"/>
          <w:highlight w:val="none"/>
        </w:rPr>
        <w:t>(姓名)代表我方</w:t>
      </w:r>
      <w:r>
        <w:rPr>
          <w:rFonts w:hint="eastAsia" w:ascii="宋体" w:hAnsi="宋体"/>
          <w:color w:val="auto"/>
          <w:sz w:val="24"/>
          <w:highlight w:val="none"/>
          <w:u w:val="single"/>
        </w:rPr>
        <w:t xml:space="preserve">              </w:t>
      </w:r>
      <w:r>
        <w:rPr>
          <w:rFonts w:hint="eastAsia" w:ascii="宋体" w:hAnsi="宋体"/>
          <w:color w:val="auto"/>
          <w:sz w:val="24"/>
          <w:highlight w:val="none"/>
        </w:rPr>
        <w:t>（投标单位的名称）全权处理本项目投标的有关事宜。</w:t>
      </w:r>
    </w:p>
    <w:p>
      <w:pPr>
        <w:shd w:val="clear" w:color="auto" w:fill="auto"/>
        <w:spacing w:line="440" w:lineRule="exact"/>
        <w:ind w:firstLine="480" w:firstLineChars="200"/>
        <w:rPr>
          <w:rFonts w:hint="eastAsia" w:ascii="宋体" w:hAnsi="宋体"/>
          <w:color w:val="auto"/>
          <w:sz w:val="24"/>
          <w:highlight w:val="none"/>
        </w:rPr>
      </w:pPr>
      <w:r>
        <w:rPr>
          <w:rFonts w:hint="eastAsia" w:ascii="宋体" w:hAnsi="宋体"/>
          <w:color w:val="auto"/>
          <w:sz w:val="24"/>
          <w:highlight w:val="none"/>
        </w:rPr>
        <w:t xml:space="preserve">2、我方愿意按照招标文件规定的各项要求，向招标人提供“ </w:t>
      </w:r>
      <w:r>
        <w:rPr>
          <w:rFonts w:hint="eastAsia" w:ascii="宋体" w:hAnsi="宋体"/>
          <w:color w:val="auto"/>
          <w:sz w:val="24"/>
          <w:highlight w:val="none"/>
          <w:u w:val="single"/>
        </w:rPr>
        <w:t xml:space="preserve">     </w:t>
      </w:r>
      <w:r>
        <w:rPr>
          <w:rFonts w:hint="eastAsia" w:ascii="宋体" w:hAnsi="宋体"/>
          <w:color w:val="auto"/>
          <w:sz w:val="24"/>
          <w:highlight w:val="none"/>
        </w:rPr>
        <w:t>（项目名称）”的服务，总投标价为人民币（大写）</w:t>
      </w:r>
      <w:r>
        <w:rPr>
          <w:rFonts w:hint="eastAsia" w:ascii="宋体" w:hAnsi="宋体"/>
          <w:color w:val="auto"/>
          <w:sz w:val="24"/>
          <w:highlight w:val="none"/>
          <w:u w:val="single"/>
        </w:rPr>
        <w:t xml:space="preserve">        </w:t>
      </w:r>
      <w:r>
        <w:rPr>
          <w:rFonts w:hint="eastAsia" w:ascii="宋体" w:hAnsi="宋体"/>
          <w:color w:val="auto"/>
          <w:sz w:val="24"/>
          <w:highlight w:val="none"/>
          <w:u w:val="single"/>
          <w:lang w:val="en-US" w:eastAsia="zh-CN"/>
        </w:rPr>
        <w:t xml:space="preserve">   </w:t>
      </w:r>
      <w:r>
        <w:rPr>
          <w:rFonts w:hint="eastAsia" w:ascii="宋体" w:hAnsi="宋体"/>
          <w:color w:val="auto"/>
          <w:sz w:val="24"/>
          <w:highlight w:val="none"/>
          <w:u w:val="single"/>
        </w:rPr>
        <w:t xml:space="preserve"> </w:t>
      </w:r>
      <w:r>
        <w:rPr>
          <w:rFonts w:hint="eastAsia" w:ascii="宋体" w:hAnsi="宋体"/>
          <w:color w:val="auto"/>
          <w:sz w:val="24"/>
          <w:highlight w:val="none"/>
          <w:u w:val="none"/>
          <w:lang w:val="en-US" w:eastAsia="zh-CN"/>
        </w:rPr>
        <w:t xml:space="preserve"> </w:t>
      </w:r>
      <w:r>
        <w:rPr>
          <w:rFonts w:hint="eastAsia" w:ascii="宋体" w:hAnsi="宋体"/>
          <w:color w:val="auto"/>
          <w:sz w:val="24"/>
          <w:highlight w:val="none"/>
          <w:u w:val="none"/>
          <w:lang w:eastAsia="zh-CN"/>
        </w:rPr>
        <w:t>；</w:t>
      </w:r>
      <w:r>
        <w:rPr>
          <w:rFonts w:hint="eastAsia" w:ascii="宋体" w:hAnsi="宋体"/>
          <w:color w:val="auto"/>
          <w:sz w:val="24"/>
          <w:highlight w:val="none"/>
          <w:u w:val="single"/>
        </w:rPr>
        <w:t xml:space="preserve">         </w:t>
      </w:r>
      <w:r>
        <w:rPr>
          <w:rFonts w:hint="eastAsia" w:ascii="宋体" w:hAnsi="宋体"/>
          <w:color w:val="auto"/>
          <w:sz w:val="24"/>
          <w:highlight w:val="none"/>
          <w:u w:val="single"/>
          <w:lang w:val="en-US" w:eastAsia="zh-CN"/>
        </w:rPr>
        <w:t>元</w:t>
      </w:r>
      <w:r>
        <w:rPr>
          <w:rFonts w:hint="eastAsia" w:ascii="宋体" w:hAnsi="宋体"/>
          <w:color w:val="auto"/>
          <w:sz w:val="24"/>
          <w:highlight w:val="none"/>
        </w:rPr>
        <w:t xml:space="preserve"> ；服务期 ：</w:t>
      </w:r>
      <w:r>
        <w:rPr>
          <w:rFonts w:hint="eastAsia" w:ascii="宋体" w:hAnsi="宋体"/>
          <w:color w:val="auto"/>
          <w:sz w:val="24"/>
          <w:highlight w:val="none"/>
          <w:u w:val="single"/>
          <w:lang w:val="en-US" w:eastAsia="zh-CN"/>
        </w:rPr>
        <w:t>壹</w:t>
      </w:r>
      <w:r>
        <w:rPr>
          <w:rFonts w:hint="eastAsia" w:ascii="宋体" w:hAnsi="宋体"/>
          <w:color w:val="auto"/>
          <w:sz w:val="24"/>
          <w:highlight w:val="none"/>
          <w:u w:val="single"/>
        </w:rPr>
        <w:t>年</w:t>
      </w:r>
      <w:r>
        <w:rPr>
          <w:rFonts w:hint="eastAsia" w:ascii="宋体" w:hAnsi="宋体"/>
          <w:color w:val="auto"/>
          <w:sz w:val="24"/>
          <w:highlight w:val="none"/>
        </w:rPr>
        <w:t>。</w:t>
      </w:r>
    </w:p>
    <w:p>
      <w:pPr>
        <w:shd w:val="clear" w:color="auto" w:fill="auto"/>
        <w:spacing w:line="440" w:lineRule="exact"/>
        <w:ind w:firstLine="480" w:firstLineChars="200"/>
        <w:rPr>
          <w:rFonts w:hint="eastAsia" w:ascii="宋体" w:hAnsi="宋体"/>
          <w:color w:val="auto"/>
          <w:sz w:val="24"/>
          <w:highlight w:val="none"/>
        </w:rPr>
      </w:pPr>
      <w:r>
        <w:rPr>
          <w:rFonts w:hint="eastAsia" w:ascii="宋体" w:hAnsi="宋体"/>
          <w:color w:val="auto"/>
          <w:sz w:val="24"/>
          <w:highlight w:val="none"/>
        </w:rPr>
        <w:t>3、一旦我方成为合同签字人，我方将严格履行合同规定的责任和义务。</w:t>
      </w:r>
    </w:p>
    <w:p>
      <w:pPr>
        <w:shd w:val="clear" w:color="auto" w:fill="auto"/>
        <w:spacing w:line="440" w:lineRule="exact"/>
        <w:ind w:firstLine="480" w:firstLineChars="200"/>
        <w:rPr>
          <w:rFonts w:hint="eastAsia" w:ascii="宋体" w:hAnsi="宋体"/>
          <w:color w:val="auto"/>
          <w:sz w:val="24"/>
          <w:highlight w:val="none"/>
        </w:rPr>
      </w:pPr>
      <w:r>
        <w:rPr>
          <w:rFonts w:hint="eastAsia" w:ascii="宋体" w:hAnsi="宋体"/>
          <w:color w:val="auto"/>
          <w:sz w:val="24"/>
          <w:highlight w:val="none"/>
          <w:lang w:val="en-US" w:eastAsia="zh-CN"/>
        </w:rPr>
        <w:t>4</w:t>
      </w:r>
      <w:r>
        <w:rPr>
          <w:rFonts w:hint="eastAsia" w:ascii="宋体" w:hAnsi="宋体"/>
          <w:color w:val="auto"/>
          <w:sz w:val="24"/>
          <w:highlight w:val="none"/>
        </w:rPr>
        <w:t>、若我方中标，愿意为本项目提交的纸质投标书一式三份，其中正本一份、副本二份。</w:t>
      </w:r>
    </w:p>
    <w:p>
      <w:pPr>
        <w:shd w:val="clear" w:color="auto" w:fill="auto"/>
        <w:spacing w:line="440" w:lineRule="exact"/>
        <w:ind w:firstLine="480" w:firstLineChars="200"/>
        <w:rPr>
          <w:rFonts w:hint="eastAsia" w:ascii="宋体" w:hAnsi="宋体"/>
          <w:color w:val="auto"/>
          <w:sz w:val="24"/>
          <w:highlight w:val="none"/>
        </w:rPr>
      </w:pPr>
      <w:r>
        <w:rPr>
          <w:rFonts w:hint="eastAsia" w:ascii="宋体" w:hAnsi="宋体"/>
          <w:color w:val="auto"/>
          <w:sz w:val="24"/>
          <w:highlight w:val="none"/>
          <w:lang w:val="en-US" w:eastAsia="zh-CN"/>
        </w:rPr>
        <w:t>5</w:t>
      </w:r>
      <w:r>
        <w:rPr>
          <w:rFonts w:hint="eastAsia" w:ascii="宋体" w:hAnsi="宋体"/>
          <w:color w:val="auto"/>
          <w:sz w:val="24"/>
          <w:highlight w:val="none"/>
        </w:rPr>
        <w:t>、我方愿意提供可能另外要求的、与采购投标有关的文件资料，并保证我方已提供和将要提供的文件是真实的、准确的。</w:t>
      </w:r>
    </w:p>
    <w:p>
      <w:pPr>
        <w:shd w:val="clear" w:color="auto" w:fill="auto"/>
        <w:spacing w:line="440" w:lineRule="exact"/>
        <w:rPr>
          <w:rFonts w:hint="eastAsia" w:ascii="宋体" w:hAnsi="宋体"/>
          <w:color w:val="auto"/>
          <w:sz w:val="24"/>
          <w:highlight w:val="none"/>
        </w:rPr>
      </w:pPr>
      <w:r>
        <w:rPr>
          <w:rFonts w:hint="eastAsia" w:ascii="宋体" w:hAnsi="宋体"/>
          <w:color w:val="auto"/>
          <w:sz w:val="24"/>
          <w:highlight w:val="none"/>
        </w:rPr>
        <w:t> </w:t>
      </w:r>
    </w:p>
    <w:p>
      <w:pPr>
        <w:shd w:val="clear" w:color="auto" w:fill="auto"/>
        <w:spacing w:line="440" w:lineRule="exact"/>
        <w:ind w:firstLine="3120" w:firstLineChars="1300"/>
        <w:rPr>
          <w:rFonts w:hint="eastAsia" w:ascii="宋体" w:hAnsi="宋体"/>
          <w:color w:val="auto"/>
          <w:sz w:val="24"/>
          <w:highlight w:val="none"/>
        </w:rPr>
      </w:pPr>
      <w:r>
        <w:rPr>
          <w:rFonts w:hint="eastAsia" w:ascii="宋体" w:hAnsi="宋体"/>
          <w:color w:val="auto"/>
          <w:sz w:val="24"/>
          <w:highlight w:val="none"/>
        </w:rPr>
        <w:t>投标单位名称</w:t>
      </w:r>
      <w:r>
        <w:rPr>
          <w:rFonts w:hint="eastAsia" w:ascii="宋体" w:hAnsi="宋体"/>
          <w:color w:val="auto"/>
          <w:sz w:val="24"/>
          <w:highlight w:val="none"/>
          <w:u w:val="single"/>
        </w:rPr>
        <w:t xml:space="preserve">：                         </w:t>
      </w:r>
      <w:r>
        <w:rPr>
          <w:rFonts w:hint="eastAsia" w:ascii="宋体" w:hAnsi="宋体"/>
          <w:color w:val="auto"/>
          <w:sz w:val="24"/>
          <w:highlight w:val="none"/>
        </w:rPr>
        <w:t>（盖章）</w:t>
      </w:r>
    </w:p>
    <w:p>
      <w:pPr>
        <w:shd w:val="clear" w:color="auto" w:fill="auto"/>
        <w:spacing w:line="440" w:lineRule="exact"/>
        <w:rPr>
          <w:rFonts w:hint="eastAsia" w:ascii="宋体" w:hAnsi="宋体"/>
          <w:color w:val="auto"/>
          <w:sz w:val="24"/>
          <w:highlight w:val="none"/>
        </w:rPr>
      </w:pPr>
      <w:r>
        <w:rPr>
          <w:rFonts w:hint="eastAsia" w:ascii="宋体" w:hAnsi="宋体"/>
          <w:color w:val="auto"/>
          <w:sz w:val="24"/>
          <w:highlight w:val="none"/>
        </w:rPr>
        <w:t xml:space="preserve">                        </w:t>
      </w:r>
    </w:p>
    <w:p>
      <w:pPr>
        <w:shd w:val="clear" w:color="auto" w:fill="auto"/>
        <w:spacing w:line="440" w:lineRule="exact"/>
        <w:ind w:firstLine="3120" w:firstLineChars="1300"/>
        <w:rPr>
          <w:rFonts w:hint="eastAsia" w:ascii="宋体" w:hAnsi="宋体"/>
          <w:color w:val="auto"/>
          <w:sz w:val="24"/>
          <w:highlight w:val="none"/>
          <w:u w:val="single"/>
        </w:rPr>
      </w:pPr>
      <w:r>
        <w:rPr>
          <w:rFonts w:hint="eastAsia" w:ascii="宋体" w:hAnsi="宋体"/>
          <w:color w:val="auto"/>
          <w:sz w:val="24"/>
          <w:highlight w:val="none"/>
        </w:rPr>
        <w:t>投标单位法定代表人（签字或盖章）：</w:t>
      </w:r>
      <w:r>
        <w:rPr>
          <w:rFonts w:hint="eastAsia" w:ascii="宋体" w:hAnsi="宋体"/>
          <w:color w:val="auto"/>
          <w:sz w:val="24"/>
          <w:highlight w:val="none"/>
          <w:u w:val="single"/>
        </w:rPr>
        <w:t xml:space="preserve">                  </w:t>
      </w:r>
    </w:p>
    <w:p>
      <w:pPr>
        <w:shd w:val="clear" w:color="auto" w:fill="auto"/>
        <w:spacing w:line="440" w:lineRule="exact"/>
        <w:ind w:firstLine="2520" w:firstLineChars="1050"/>
        <w:rPr>
          <w:rFonts w:hint="eastAsia" w:ascii="宋体" w:hAnsi="宋体"/>
          <w:color w:val="auto"/>
          <w:sz w:val="24"/>
          <w:highlight w:val="none"/>
        </w:rPr>
      </w:pPr>
    </w:p>
    <w:p>
      <w:pPr>
        <w:shd w:val="clear" w:color="auto" w:fill="auto"/>
        <w:spacing w:line="440" w:lineRule="exact"/>
        <w:ind w:firstLine="3000" w:firstLineChars="1250"/>
        <w:rPr>
          <w:rFonts w:hint="eastAsia" w:ascii="宋体" w:hAnsi="宋体"/>
          <w:color w:val="auto"/>
          <w:sz w:val="24"/>
          <w:highlight w:val="none"/>
        </w:rPr>
      </w:pPr>
      <w:r>
        <w:rPr>
          <w:rFonts w:hint="eastAsia" w:ascii="宋体" w:hAnsi="宋体"/>
          <w:color w:val="auto"/>
          <w:sz w:val="24"/>
          <w:highlight w:val="none"/>
        </w:rPr>
        <w:t>日  期：</w:t>
      </w:r>
      <w:r>
        <w:rPr>
          <w:rFonts w:hint="eastAsia" w:ascii="宋体" w:hAnsi="宋体"/>
          <w:color w:val="auto"/>
          <w:sz w:val="24"/>
          <w:highlight w:val="none"/>
          <w:u w:val="single"/>
        </w:rPr>
        <w:t xml:space="preserve">                   </w:t>
      </w:r>
    </w:p>
    <w:p>
      <w:pPr>
        <w:shd w:val="clear" w:color="auto" w:fill="auto"/>
        <w:spacing w:line="440" w:lineRule="exact"/>
        <w:ind w:firstLine="2520" w:firstLineChars="1050"/>
        <w:rPr>
          <w:rFonts w:hint="eastAsia" w:ascii="宋体" w:hAnsi="宋体"/>
          <w:color w:val="auto"/>
          <w:sz w:val="24"/>
          <w:highlight w:val="none"/>
        </w:rPr>
      </w:pPr>
    </w:p>
    <w:p>
      <w:pPr>
        <w:shd w:val="clear" w:color="auto" w:fill="auto"/>
        <w:spacing w:line="440" w:lineRule="exact"/>
        <w:ind w:firstLine="3000" w:firstLineChars="1250"/>
        <w:rPr>
          <w:rFonts w:hint="eastAsia" w:ascii="宋体" w:hAnsi="宋体"/>
          <w:color w:val="auto"/>
          <w:sz w:val="24"/>
          <w:highlight w:val="none"/>
        </w:rPr>
      </w:pPr>
      <w:r>
        <w:rPr>
          <w:rFonts w:hint="eastAsia" w:ascii="宋体" w:hAnsi="宋体"/>
          <w:color w:val="auto"/>
          <w:sz w:val="24"/>
          <w:highlight w:val="none"/>
        </w:rPr>
        <w:t>通讯地址：</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w:t>
      </w:r>
    </w:p>
    <w:p>
      <w:pPr>
        <w:shd w:val="clear" w:color="auto" w:fill="auto"/>
        <w:spacing w:line="440" w:lineRule="exact"/>
        <w:ind w:firstLine="2520" w:firstLineChars="1050"/>
        <w:rPr>
          <w:rFonts w:hint="eastAsia" w:ascii="宋体" w:hAnsi="宋体"/>
          <w:color w:val="auto"/>
          <w:sz w:val="24"/>
          <w:highlight w:val="none"/>
        </w:rPr>
      </w:pPr>
    </w:p>
    <w:p>
      <w:pPr>
        <w:shd w:val="clear" w:color="auto" w:fill="auto"/>
        <w:spacing w:line="440" w:lineRule="exact"/>
        <w:ind w:firstLine="3000" w:firstLineChars="1250"/>
        <w:rPr>
          <w:rFonts w:hint="eastAsia" w:ascii="宋体" w:hAnsi="宋体"/>
          <w:color w:val="auto"/>
          <w:sz w:val="24"/>
          <w:highlight w:val="none"/>
        </w:rPr>
      </w:pPr>
      <w:r>
        <w:rPr>
          <w:rFonts w:hint="eastAsia" w:ascii="宋体" w:hAnsi="宋体"/>
          <w:color w:val="auto"/>
          <w:sz w:val="24"/>
          <w:highlight w:val="none"/>
        </w:rPr>
        <w:t>电   话：</w:t>
      </w:r>
      <w:r>
        <w:rPr>
          <w:rFonts w:hint="eastAsia" w:ascii="宋体" w:hAnsi="宋体"/>
          <w:color w:val="auto"/>
          <w:sz w:val="24"/>
          <w:highlight w:val="none"/>
          <w:u w:val="single"/>
        </w:rPr>
        <w:t xml:space="preserve">                   </w:t>
      </w:r>
    </w:p>
    <w:p>
      <w:pPr>
        <w:shd w:val="clear" w:color="auto" w:fill="auto"/>
        <w:ind w:right="-178" w:rightChars="-85" w:firstLine="2520" w:firstLineChars="1050"/>
        <w:rPr>
          <w:rFonts w:hint="eastAsia" w:ascii="宋体" w:hAnsi="宋体"/>
          <w:color w:val="auto"/>
          <w:sz w:val="24"/>
          <w:highlight w:val="none"/>
        </w:rPr>
      </w:pPr>
    </w:p>
    <w:p>
      <w:pPr>
        <w:shd w:val="clear" w:color="auto" w:fill="auto"/>
        <w:ind w:right="-178" w:rightChars="-85" w:firstLine="3000" w:firstLineChars="1250"/>
        <w:rPr>
          <w:rFonts w:hint="eastAsia" w:ascii="宋体" w:hAnsi="宋体" w:cs="宋体"/>
          <w:b/>
          <w:sz w:val="28"/>
          <w:szCs w:val="28"/>
        </w:rPr>
      </w:pPr>
      <w:r>
        <w:rPr>
          <w:rFonts w:hint="eastAsia" w:ascii="宋体" w:hAnsi="宋体"/>
          <w:color w:val="auto"/>
          <w:sz w:val="24"/>
          <w:highlight w:val="none"/>
        </w:rPr>
        <w:t>传   真：</w:t>
      </w:r>
      <w:r>
        <w:rPr>
          <w:rFonts w:hint="eastAsia" w:ascii="宋体" w:hAnsi="宋体"/>
          <w:color w:val="auto"/>
          <w:sz w:val="24"/>
          <w:highlight w:val="none"/>
          <w:u w:val="single"/>
        </w:rPr>
        <w:t xml:space="preserve">                   </w:t>
      </w:r>
    </w:p>
    <w:p>
      <w:pPr>
        <w:spacing w:line="360" w:lineRule="exact"/>
        <w:ind w:firstLine="413" w:firstLineChars="147"/>
        <w:rPr>
          <w:rFonts w:hint="eastAsia" w:ascii="宋体" w:hAnsi="宋体" w:cs="宋体"/>
          <w:b/>
          <w:sz w:val="28"/>
          <w:szCs w:val="28"/>
        </w:rPr>
      </w:pPr>
    </w:p>
    <w:p>
      <w:pPr>
        <w:spacing w:line="360" w:lineRule="auto"/>
        <w:ind w:left="720"/>
        <w:jc w:val="center"/>
        <w:rPr>
          <w:rFonts w:hint="eastAsia" w:ascii="宋体" w:hAnsi="宋体" w:cs="宋体"/>
          <w:b/>
          <w:sz w:val="28"/>
          <w:szCs w:val="28"/>
        </w:rPr>
      </w:pPr>
    </w:p>
    <w:p>
      <w:pPr>
        <w:spacing w:line="360" w:lineRule="auto"/>
        <w:ind w:left="720"/>
        <w:jc w:val="center"/>
        <w:rPr>
          <w:rFonts w:hint="eastAsia" w:ascii="宋体" w:hAnsi="宋体" w:cs="宋体"/>
          <w:b/>
          <w:sz w:val="28"/>
          <w:szCs w:val="28"/>
        </w:rPr>
      </w:pPr>
    </w:p>
    <w:p>
      <w:pPr>
        <w:pStyle w:val="9"/>
        <w:rPr>
          <w:rFonts w:hint="eastAsia"/>
        </w:rPr>
      </w:pPr>
    </w:p>
    <w:p>
      <w:pPr>
        <w:pStyle w:val="9"/>
        <w:rPr>
          <w:rFonts w:hint="eastAsia"/>
        </w:rPr>
      </w:pPr>
    </w:p>
    <w:p>
      <w:pPr>
        <w:pStyle w:val="4"/>
        <w:rPr>
          <w:rFonts w:hint="eastAsia"/>
        </w:rPr>
      </w:pPr>
    </w:p>
    <w:sectPr>
      <w:footerReference r:id="rId8" w:type="default"/>
      <w:pgSz w:w="11906" w:h="16838"/>
      <w:pgMar w:top="1134" w:right="1134" w:bottom="1134" w:left="1134" w:header="851" w:footer="992" w:gutter="0"/>
      <w:pgBorders>
        <w:top w:val="none" w:sz="0" w:space="0"/>
        <w:left w:val="none" w:sz="0" w:space="0"/>
        <w:bottom w:val="none" w:sz="0" w:space="0"/>
        <w:right w:val="none" w:sz="0" w:space="0"/>
      </w:pgBorders>
      <w:pgNumType w:fmt="decimal"/>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ind w:right="720"/>
      <w:jc w:val="center"/>
      <w:rPr>
        <w:rFonts w:hint="eastAsia"/>
        <w:kern w:val="0"/>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16"/>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文本框 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GhpgkvTAAAABQEA&#10;AA8AAAAAAAAAAQAgAAAAIgAAAGRycy9kb3ducmV2LnhtbFBLAQIUABQAAAAIAIdO4kBDOjIb5gEA&#10;AMgDAAAOAAAAAAAAAAEAIAAAACIBAABkcnMvZTJvRG9jLnhtbFBLBQYAAAAABgAGAFkBAAB6BQAA&#10;AAA=&#10;">
              <v:fill on="f" focussize="0,0"/>
              <v:stroke on="f" weight="1.25pt"/>
              <v:imagedata o:title=""/>
              <o:lock v:ext="edit" aspectratio="f"/>
              <v:textbox inset="0mm,0mm,0mm,0mm" style="mso-fit-shape-to-text:t;">
                <w:txbxContent>
                  <w:p>
                    <w:pPr>
                      <w:pStyle w:val="1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framePr w:wrap="around" w:vAnchor="text" w:hAnchor="margin" w:xAlign="center" w:y="1"/>
      <w:rPr>
        <w:rStyle w:val="26"/>
      </w:rPr>
    </w:pPr>
    <w:r>
      <w:fldChar w:fldCharType="begin"/>
    </w:r>
    <w:r>
      <w:rPr>
        <w:rStyle w:val="26"/>
      </w:rPr>
      <w:instrText xml:space="preserve">PAGE  </w:instrText>
    </w:r>
    <w:r>
      <w:fldChar w:fldCharType="separate"/>
    </w:r>
    <w:r>
      <w:rPr>
        <w:rStyle w:val="26"/>
      </w:rPr>
      <w:t>3</w:t>
    </w:r>
    <w:r>
      <w:fldChar w:fldCharType="end"/>
    </w:r>
  </w:p>
  <w:p>
    <w:pPr>
      <w:pStyle w:val="16"/>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ind w:firstLine="4320" w:firstLineChars="2400"/>
    </w:pPr>
    <w:r>
      <w:rPr>
        <w:rFonts w:hint="eastAsia"/>
      </w:rPr>
      <w:t>54</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16"/>
                          </w:pPr>
                          <w:r>
                            <w:fldChar w:fldCharType="begin"/>
                          </w:r>
                          <w:r>
                            <w:instrText xml:space="preserve"> PAGE  \* MERGEFORMAT </w:instrText>
                          </w:r>
                          <w:r>
                            <w:fldChar w:fldCharType="separate"/>
                          </w:r>
                          <w:r>
                            <w:t>17</w:t>
                          </w:r>
                          <w:r>
                            <w:fldChar w:fldCharType="end"/>
                          </w:r>
                        </w:p>
                      </w:txbxContent>
                    </wps:txbx>
                    <wps:bodyPr vert="horz" wrap="none" lIns="0" tIns="0" rIns="0" bIns="0" anchor="t" anchorCtr="0" upright="0">
                      <a:spAutoFit/>
                    </wps:bodyPr>
                  </wps:wsp>
                </a:graphicData>
              </a:graphic>
            </wp:anchor>
          </w:drawing>
        </mc:Choice>
        <mc:Fallback>
          <w:pict>
            <v:shape id="文本框 7"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GhpgkvTAAAABQEA&#10;AA8AAAAAAAAAAQAgAAAAIgAAAGRycy9kb3ducmV2LnhtbFBLAQIUABQAAAAIAIdO4kD5o5ch5gEA&#10;AMgDAAAOAAAAAAAAAAEAIAAAACIBAABkcnMvZTJvRG9jLnhtbFBLBQYAAAAABgAGAFkBAAB6BQAA&#10;AAA=&#10;">
              <v:fill on="f" focussize="0,0"/>
              <v:stroke on="f" weight="1.25pt"/>
              <v:imagedata o:title=""/>
              <o:lock v:ext="edit" aspectratio="f"/>
              <v:textbox inset="0mm,0mm,0mm,0mm" style="mso-fit-shape-to-text:t;">
                <w:txbxContent>
                  <w:p>
                    <w:pPr>
                      <w:pStyle w:val="16"/>
                    </w:pPr>
                    <w:r>
                      <w:fldChar w:fldCharType="begin"/>
                    </w:r>
                    <w:r>
                      <w:instrText xml:space="preserve"> PAGE  \* MERGEFORMAT </w:instrText>
                    </w:r>
                    <w:r>
                      <w:fldChar w:fldCharType="separate"/>
                    </w:r>
                    <w:r>
                      <w:t>17</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Bdr>
        <w:bottom w:val="single" w:color="auto" w:sz="6"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B3754B"/>
    <w:multiLevelType w:val="singleLevel"/>
    <w:tmpl w:val="8AB3754B"/>
    <w:lvl w:ilvl="0" w:tentative="0">
      <w:start w:val="1"/>
      <w:numFmt w:val="decimal"/>
      <w:lvlText w:val="%1"/>
      <w:lvlJc w:val="left"/>
      <w:pPr>
        <w:tabs>
          <w:tab w:val="left" w:pos="397"/>
        </w:tabs>
        <w:ind w:left="454" w:hanging="341"/>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0"/>
  <w:hyphenationZone w:val="360"/>
  <w:drawingGridHorizontalSpacing w:val="181"/>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Q4MDA5OGI1NTA5MzE2NmFmMGM1NjI2MDgyNTU0MjcifQ=="/>
  </w:docVars>
  <w:rsids>
    <w:rsidRoot w:val="00172A27"/>
    <w:rsid w:val="00003CD9"/>
    <w:rsid w:val="00005D77"/>
    <w:rsid w:val="00025EC7"/>
    <w:rsid w:val="000312E2"/>
    <w:rsid w:val="00032CD2"/>
    <w:rsid w:val="000529CA"/>
    <w:rsid w:val="00053DED"/>
    <w:rsid w:val="00057997"/>
    <w:rsid w:val="0007188D"/>
    <w:rsid w:val="00095B5A"/>
    <w:rsid w:val="000B08DF"/>
    <w:rsid w:val="000B3618"/>
    <w:rsid w:val="001022EE"/>
    <w:rsid w:val="001073FB"/>
    <w:rsid w:val="00122153"/>
    <w:rsid w:val="00131741"/>
    <w:rsid w:val="00132211"/>
    <w:rsid w:val="001409DC"/>
    <w:rsid w:val="001505EE"/>
    <w:rsid w:val="00187FA5"/>
    <w:rsid w:val="001A1361"/>
    <w:rsid w:val="001A4CA4"/>
    <w:rsid w:val="001B76E4"/>
    <w:rsid w:val="001D4D88"/>
    <w:rsid w:val="00205906"/>
    <w:rsid w:val="00205ACC"/>
    <w:rsid w:val="002078F3"/>
    <w:rsid w:val="00211F06"/>
    <w:rsid w:val="00280EF5"/>
    <w:rsid w:val="00284DCD"/>
    <w:rsid w:val="002A4BB7"/>
    <w:rsid w:val="002A6AD0"/>
    <w:rsid w:val="002B2A0E"/>
    <w:rsid w:val="002C15CD"/>
    <w:rsid w:val="00302CF5"/>
    <w:rsid w:val="00305289"/>
    <w:rsid w:val="00345477"/>
    <w:rsid w:val="003460F1"/>
    <w:rsid w:val="00355E68"/>
    <w:rsid w:val="00371849"/>
    <w:rsid w:val="0037216B"/>
    <w:rsid w:val="00383AB5"/>
    <w:rsid w:val="003964C6"/>
    <w:rsid w:val="003B0EDE"/>
    <w:rsid w:val="003B1FC8"/>
    <w:rsid w:val="00432DF3"/>
    <w:rsid w:val="00440828"/>
    <w:rsid w:val="00486828"/>
    <w:rsid w:val="004A272A"/>
    <w:rsid w:val="004B6B73"/>
    <w:rsid w:val="004D498A"/>
    <w:rsid w:val="004D7224"/>
    <w:rsid w:val="005117F0"/>
    <w:rsid w:val="00550C10"/>
    <w:rsid w:val="00554197"/>
    <w:rsid w:val="00562471"/>
    <w:rsid w:val="0056783C"/>
    <w:rsid w:val="00581CBD"/>
    <w:rsid w:val="00594D16"/>
    <w:rsid w:val="005C78D6"/>
    <w:rsid w:val="005F0390"/>
    <w:rsid w:val="006124D9"/>
    <w:rsid w:val="006324D5"/>
    <w:rsid w:val="00640BC5"/>
    <w:rsid w:val="006527C5"/>
    <w:rsid w:val="00663DB9"/>
    <w:rsid w:val="006671F2"/>
    <w:rsid w:val="00687B57"/>
    <w:rsid w:val="00692DFF"/>
    <w:rsid w:val="006B377D"/>
    <w:rsid w:val="006C3A19"/>
    <w:rsid w:val="006E504A"/>
    <w:rsid w:val="006F7DF4"/>
    <w:rsid w:val="00700D7E"/>
    <w:rsid w:val="00701962"/>
    <w:rsid w:val="00726028"/>
    <w:rsid w:val="00733B8F"/>
    <w:rsid w:val="00756AD0"/>
    <w:rsid w:val="007724C7"/>
    <w:rsid w:val="00783C19"/>
    <w:rsid w:val="0078484E"/>
    <w:rsid w:val="007B1679"/>
    <w:rsid w:val="007C182C"/>
    <w:rsid w:val="007C3FE6"/>
    <w:rsid w:val="007E18B4"/>
    <w:rsid w:val="007E1912"/>
    <w:rsid w:val="008024EC"/>
    <w:rsid w:val="00812954"/>
    <w:rsid w:val="0084717F"/>
    <w:rsid w:val="008569FD"/>
    <w:rsid w:val="008732CE"/>
    <w:rsid w:val="008764C7"/>
    <w:rsid w:val="00883022"/>
    <w:rsid w:val="00887ABB"/>
    <w:rsid w:val="0089414F"/>
    <w:rsid w:val="0089652E"/>
    <w:rsid w:val="008B5C67"/>
    <w:rsid w:val="008C380E"/>
    <w:rsid w:val="008E2A09"/>
    <w:rsid w:val="008E5E79"/>
    <w:rsid w:val="008E7A97"/>
    <w:rsid w:val="008F4921"/>
    <w:rsid w:val="00910C8D"/>
    <w:rsid w:val="0094413C"/>
    <w:rsid w:val="00945594"/>
    <w:rsid w:val="0096248D"/>
    <w:rsid w:val="00970F63"/>
    <w:rsid w:val="009A6A81"/>
    <w:rsid w:val="009B442A"/>
    <w:rsid w:val="00A01451"/>
    <w:rsid w:val="00A13FF1"/>
    <w:rsid w:val="00A2403F"/>
    <w:rsid w:val="00A24A9A"/>
    <w:rsid w:val="00A60E1A"/>
    <w:rsid w:val="00A9273F"/>
    <w:rsid w:val="00AB714B"/>
    <w:rsid w:val="00AC2B3A"/>
    <w:rsid w:val="00AE2C60"/>
    <w:rsid w:val="00B21F72"/>
    <w:rsid w:val="00B25F55"/>
    <w:rsid w:val="00B553EA"/>
    <w:rsid w:val="00B94C03"/>
    <w:rsid w:val="00BA34FA"/>
    <w:rsid w:val="00BD24F0"/>
    <w:rsid w:val="00BD66CB"/>
    <w:rsid w:val="00BE3142"/>
    <w:rsid w:val="00BF7782"/>
    <w:rsid w:val="00C01823"/>
    <w:rsid w:val="00C21C32"/>
    <w:rsid w:val="00C36B09"/>
    <w:rsid w:val="00C93938"/>
    <w:rsid w:val="00C9431A"/>
    <w:rsid w:val="00CA65AA"/>
    <w:rsid w:val="00CF0F6A"/>
    <w:rsid w:val="00CF125E"/>
    <w:rsid w:val="00D103EB"/>
    <w:rsid w:val="00D10B2B"/>
    <w:rsid w:val="00D535BC"/>
    <w:rsid w:val="00D63958"/>
    <w:rsid w:val="00D642EF"/>
    <w:rsid w:val="00D849A2"/>
    <w:rsid w:val="00D95B32"/>
    <w:rsid w:val="00DA37D6"/>
    <w:rsid w:val="00DB5994"/>
    <w:rsid w:val="00DD741E"/>
    <w:rsid w:val="00DE1C89"/>
    <w:rsid w:val="00DE76DE"/>
    <w:rsid w:val="00E05095"/>
    <w:rsid w:val="00E21A54"/>
    <w:rsid w:val="00E47578"/>
    <w:rsid w:val="00E47D8C"/>
    <w:rsid w:val="00E57E88"/>
    <w:rsid w:val="00E72795"/>
    <w:rsid w:val="00EB60FD"/>
    <w:rsid w:val="00ED135E"/>
    <w:rsid w:val="00EE001C"/>
    <w:rsid w:val="00EE0E70"/>
    <w:rsid w:val="00EE3CC4"/>
    <w:rsid w:val="00EF1DE2"/>
    <w:rsid w:val="00EF2A3C"/>
    <w:rsid w:val="00F0670C"/>
    <w:rsid w:val="00F14BEA"/>
    <w:rsid w:val="00F159E0"/>
    <w:rsid w:val="00F7214E"/>
    <w:rsid w:val="00FC02BF"/>
    <w:rsid w:val="00FD31E4"/>
    <w:rsid w:val="00FE75CC"/>
    <w:rsid w:val="01A3073B"/>
    <w:rsid w:val="01AC7D42"/>
    <w:rsid w:val="023D3387"/>
    <w:rsid w:val="024A69D2"/>
    <w:rsid w:val="02F244EC"/>
    <w:rsid w:val="036A59B4"/>
    <w:rsid w:val="042B5E4C"/>
    <w:rsid w:val="04831606"/>
    <w:rsid w:val="048E56D2"/>
    <w:rsid w:val="05147822"/>
    <w:rsid w:val="05502988"/>
    <w:rsid w:val="059652F0"/>
    <w:rsid w:val="05A224F5"/>
    <w:rsid w:val="05A92779"/>
    <w:rsid w:val="05B966B2"/>
    <w:rsid w:val="05FC5CD4"/>
    <w:rsid w:val="06084BB8"/>
    <w:rsid w:val="062277E0"/>
    <w:rsid w:val="0626222A"/>
    <w:rsid w:val="0687687D"/>
    <w:rsid w:val="068B011B"/>
    <w:rsid w:val="069145C1"/>
    <w:rsid w:val="06B867E6"/>
    <w:rsid w:val="06C23411"/>
    <w:rsid w:val="07695EBE"/>
    <w:rsid w:val="07AB20F7"/>
    <w:rsid w:val="084007C6"/>
    <w:rsid w:val="08912115"/>
    <w:rsid w:val="089B216C"/>
    <w:rsid w:val="08F8136C"/>
    <w:rsid w:val="093C5BAB"/>
    <w:rsid w:val="09C556F2"/>
    <w:rsid w:val="09DC0C8E"/>
    <w:rsid w:val="09FA14E8"/>
    <w:rsid w:val="0AB4781C"/>
    <w:rsid w:val="0AB71035"/>
    <w:rsid w:val="0AFD0B69"/>
    <w:rsid w:val="0B2748C3"/>
    <w:rsid w:val="0B4C2EE4"/>
    <w:rsid w:val="0B616463"/>
    <w:rsid w:val="0B8E7D66"/>
    <w:rsid w:val="0C6D6B89"/>
    <w:rsid w:val="0C760F26"/>
    <w:rsid w:val="0CCB4600"/>
    <w:rsid w:val="0D682404"/>
    <w:rsid w:val="0D707954"/>
    <w:rsid w:val="0DAD0977"/>
    <w:rsid w:val="0DB13240"/>
    <w:rsid w:val="0DB4287E"/>
    <w:rsid w:val="0DC11E32"/>
    <w:rsid w:val="0DDE3C59"/>
    <w:rsid w:val="0E1F0F9C"/>
    <w:rsid w:val="0E505B5A"/>
    <w:rsid w:val="0E990013"/>
    <w:rsid w:val="0EC1739B"/>
    <w:rsid w:val="0EC9142D"/>
    <w:rsid w:val="0EF6634E"/>
    <w:rsid w:val="0F127408"/>
    <w:rsid w:val="0F35359D"/>
    <w:rsid w:val="0F8157A3"/>
    <w:rsid w:val="0F951518"/>
    <w:rsid w:val="0FA1575B"/>
    <w:rsid w:val="0FB53D68"/>
    <w:rsid w:val="10372A6B"/>
    <w:rsid w:val="10394744"/>
    <w:rsid w:val="104C23C4"/>
    <w:rsid w:val="108F0356"/>
    <w:rsid w:val="10A34A89"/>
    <w:rsid w:val="10BB6D59"/>
    <w:rsid w:val="118D01BA"/>
    <w:rsid w:val="122D652B"/>
    <w:rsid w:val="122F1EBC"/>
    <w:rsid w:val="12651CF5"/>
    <w:rsid w:val="126D2DCB"/>
    <w:rsid w:val="126F1A15"/>
    <w:rsid w:val="136038FD"/>
    <w:rsid w:val="13B4161D"/>
    <w:rsid w:val="13BC5DB8"/>
    <w:rsid w:val="13C82A92"/>
    <w:rsid w:val="13D824C6"/>
    <w:rsid w:val="13E63F86"/>
    <w:rsid w:val="13F866C4"/>
    <w:rsid w:val="143C5859"/>
    <w:rsid w:val="144B02B5"/>
    <w:rsid w:val="144C3E47"/>
    <w:rsid w:val="14575AE1"/>
    <w:rsid w:val="1461426A"/>
    <w:rsid w:val="14875E2B"/>
    <w:rsid w:val="14B06F9F"/>
    <w:rsid w:val="14DE72A5"/>
    <w:rsid w:val="14F65D3E"/>
    <w:rsid w:val="152E4A94"/>
    <w:rsid w:val="153C6A85"/>
    <w:rsid w:val="154B5279"/>
    <w:rsid w:val="15856599"/>
    <w:rsid w:val="15934BF1"/>
    <w:rsid w:val="15AE2D22"/>
    <w:rsid w:val="16032FF7"/>
    <w:rsid w:val="16396551"/>
    <w:rsid w:val="16614BA8"/>
    <w:rsid w:val="166B247D"/>
    <w:rsid w:val="167B36DA"/>
    <w:rsid w:val="16B548D3"/>
    <w:rsid w:val="17626CD9"/>
    <w:rsid w:val="1794114F"/>
    <w:rsid w:val="17982698"/>
    <w:rsid w:val="17E56F60"/>
    <w:rsid w:val="180C0A42"/>
    <w:rsid w:val="18AC1CDC"/>
    <w:rsid w:val="18BD7EDC"/>
    <w:rsid w:val="19461C80"/>
    <w:rsid w:val="19E82D37"/>
    <w:rsid w:val="1A1E49AB"/>
    <w:rsid w:val="1A2A15A2"/>
    <w:rsid w:val="1AB81E7E"/>
    <w:rsid w:val="1AD31C39"/>
    <w:rsid w:val="1B6C00BF"/>
    <w:rsid w:val="1B753202"/>
    <w:rsid w:val="1BB217E4"/>
    <w:rsid w:val="1BDC7EF5"/>
    <w:rsid w:val="1BEA0BCE"/>
    <w:rsid w:val="1C830926"/>
    <w:rsid w:val="1CF71C0F"/>
    <w:rsid w:val="1D256D6A"/>
    <w:rsid w:val="1D403628"/>
    <w:rsid w:val="1D4F671F"/>
    <w:rsid w:val="1D900790"/>
    <w:rsid w:val="1DAC618C"/>
    <w:rsid w:val="1EEC04D7"/>
    <w:rsid w:val="1F265AB3"/>
    <w:rsid w:val="1F271F5F"/>
    <w:rsid w:val="1F291E28"/>
    <w:rsid w:val="1F612F71"/>
    <w:rsid w:val="1FC02DE6"/>
    <w:rsid w:val="1FF77CEB"/>
    <w:rsid w:val="20176124"/>
    <w:rsid w:val="20570DB0"/>
    <w:rsid w:val="20C462AC"/>
    <w:rsid w:val="214F3BAF"/>
    <w:rsid w:val="23240E43"/>
    <w:rsid w:val="236B027E"/>
    <w:rsid w:val="237544B8"/>
    <w:rsid w:val="239D2DE4"/>
    <w:rsid w:val="23A33334"/>
    <w:rsid w:val="23B515C6"/>
    <w:rsid w:val="23BF0FAD"/>
    <w:rsid w:val="23CD36CA"/>
    <w:rsid w:val="23CE7442"/>
    <w:rsid w:val="243C25FD"/>
    <w:rsid w:val="246776EC"/>
    <w:rsid w:val="24686738"/>
    <w:rsid w:val="24A474C8"/>
    <w:rsid w:val="24DC16EA"/>
    <w:rsid w:val="24F21893"/>
    <w:rsid w:val="25097528"/>
    <w:rsid w:val="258A39AA"/>
    <w:rsid w:val="259A7914"/>
    <w:rsid w:val="25E87EBA"/>
    <w:rsid w:val="261C1DAF"/>
    <w:rsid w:val="2632547E"/>
    <w:rsid w:val="26914E82"/>
    <w:rsid w:val="26D134D1"/>
    <w:rsid w:val="27154F79"/>
    <w:rsid w:val="2729426E"/>
    <w:rsid w:val="272B0051"/>
    <w:rsid w:val="27577DD5"/>
    <w:rsid w:val="27AC700D"/>
    <w:rsid w:val="27B525EA"/>
    <w:rsid w:val="27E62FAC"/>
    <w:rsid w:val="28335AC5"/>
    <w:rsid w:val="285C7D55"/>
    <w:rsid w:val="28690626"/>
    <w:rsid w:val="291B0629"/>
    <w:rsid w:val="29792B60"/>
    <w:rsid w:val="2991762B"/>
    <w:rsid w:val="29E37561"/>
    <w:rsid w:val="2A1B4A63"/>
    <w:rsid w:val="2A2342D9"/>
    <w:rsid w:val="2A334902"/>
    <w:rsid w:val="2A4D7312"/>
    <w:rsid w:val="2A56150E"/>
    <w:rsid w:val="2A677CA8"/>
    <w:rsid w:val="2A823907"/>
    <w:rsid w:val="2AE553C9"/>
    <w:rsid w:val="2B054A4B"/>
    <w:rsid w:val="2B6C5576"/>
    <w:rsid w:val="2BC47C93"/>
    <w:rsid w:val="2BED31A8"/>
    <w:rsid w:val="2C2722BC"/>
    <w:rsid w:val="2C7212B2"/>
    <w:rsid w:val="2C8D3F94"/>
    <w:rsid w:val="2CBD2151"/>
    <w:rsid w:val="2CD07D87"/>
    <w:rsid w:val="2CFB664E"/>
    <w:rsid w:val="2D0E40B7"/>
    <w:rsid w:val="2D2B3FE5"/>
    <w:rsid w:val="2D462FC9"/>
    <w:rsid w:val="2DDC3B56"/>
    <w:rsid w:val="2E232138"/>
    <w:rsid w:val="2EE30AD5"/>
    <w:rsid w:val="2F0731B8"/>
    <w:rsid w:val="2F106B60"/>
    <w:rsid w:val="2FCB33F0"/>
    <w:rsid w:val="3057680E"/>
    <w:rsid w:val="314162D1"/>
    <w:rsid w:val="31AF765D"/>
    <w:rsid w:val="31BB1005"/>
    <w:rsid w:val="31C41FBD"/>
    <w:rsid w:val="31C56E49"/>
    <w:rsid w:val="322A1CE7"/>
    <w:rsid w:val="327B4D50"/>
    <w:rsid w:val="33435356"/>
    <w:rsid w:val="338778B3"/>
    <w:rsid w:val="33A61841"/>
    <w:rsid w:val="33D30C40"/>
    <w:rsid w:val="33E16D1D"/>
    <w:rsid w:val="33ED2723"/>
    <w:rsid w:val="342D17EF"/>
    <w:rsid w:val="347B0F20"/>
    <w:rsid w:val="34B54113"/>
    <w:rsid w:val="35260FC4"/>
    <w:rsid w:val="353D7ED9"/>
    <w:rsid w:val="358E07DF"/>
    <w:rsid w:val="3596467C"/>
    <w:rsid w:val="35B12E55"/>
    <w:rsid w:val="35CD3BF1"/>
    <w:rsid w:val="360A5E87"/>
    <w:rsid w:val="362F1FC2"/>
    <w:rsid w:val="3692334D"/>
    <w:rsid w:val="36E34028"/>
    <w:rsid w:val="371519FD"/>
    <w:rsid w:val="37322601"/>
    <w:rsid w:val="373A6E70"/>
    <w:rsid w:val="377759CE"/>
    <w:rsid w:val="379F4938"/>
    <w:rsid w:val="37C03F95"/>
    <w:rsid w:val="37CD3AE7"/>
    <w:rsid w:val="37CF1E66"/>
    <w:rsid w:val="3823329F"/>
    <w:rsid w:val="3860148D"/>
    <w:rsid w:val="388F6D48"/>
    <w:rsid w:val="395D6E46"/>
    <w:rsid w:val="398A0EDF"/>
    <w:rsid w:val="39902D77"/>
    <w:rsid w:val="39AB7DC4"/>
    <w:rsid w:val="39AC56D7"/>
    <w:rsid w:val="39D7428E"/>
    <w:rsid w:val="39DF3CFF"/>
    <w:rsid w:val="3A0D43C8"/>
    <w:rsid w:val="3A231E3E"/>
    <w:rsid w:val="3AAA60BB"/>
    <w:rsid w:val="3AAD3314"/>
    <w:rsid w:val="3B00734E"/>
    <w:rsid w:val="3B666EE4"/>
    <w:rsid w:val="3B915C47"/>
    <w:rsid w:val="3BD16FD5"/>
    <w:rsid w:val="3BDC6380"/>
    <w:rsid w:val="3C1A343D"/>
    <w:rsid w:val="3C3176E4"/>
    <w:rsid w:val="3C486443"/>
    <w:rsid w:val="3C595008"/>
    <w:rsid w:val="3C7C6B28"/>
    <w:rsid w:val="3D207CCF"/>
    <w:rsid w:val="3D5726B5"/>
    <w:rsid w:val="3D7D0065"/>
    <w:rsid w:val="3E031DF8"/>
    <w:rsid w:val="3E0401B2"/>
    <w:rsid w:val="3E6842C3"/>
    <w:rsid w:val="3EF618CF"/>
    <w:rsid w:val="3F7E288A"/>
    <w:rsid w:val="3FBB675E"/>
    <w:rsid w:val="408F2C52"/>
    <w:rsid w:val="40D32BD9"/>
    <w:rsid w:val="40D53542"/>
    <w:rsid w:val="41650F8E"/>
    <w:rsid w:val="4182426C"/>
    <w:rsid w:val="419E2CA7"/>
    <w:rsid w:val="41EB6D35"/>
    <w:rsid w:val="42572225"/>
    <w:rsid w:val="42B871C2"/>
    <w:rsid w:val="436C6603"/>
    <w:rsid w:val="436F3DC9"/>
    <w:rsid w:val="43F621F4"/>
    <w:rsid w:val="446E367E"/>
    <w:rsid w:val="448E6105"/>
    <w:rsid w:val="44A07C0C"/>
    <w:rsid w:val="44F22B38"/>
    <w:rsid w:val="450E07FA"/>
    <w:rsid w:val="451E729E"/>
    <w:rsid w:val="454A4722"/>
    <w:rsid w:val="461865CE"/>
    <w:rsid w:val="465F06A7"/>
    <w:rsid w:val="466F30F4"/>
    <w:rsid w:val="467302F0"/>
    <w:rsid w:val="46751E0B"/>
    <w:rsid w:val="46A37971"/>
    <w:rsid w:val="46C202E8"/>
    <w:rsid w:val="4732546E"/>
    <w:rsid w:val="47685334"/>
    <w:rsid w:val="47A345BE"/>
    <w:rsid w:val="47A80DE1"/>
    <w:rsid w:val="47E800E3"/>
    <w:rsid w:val="481B4154"/>
    <w:rsid w:val="48455675"/>
    <w:rsid w:val="484C01FA"/>
    <w:rsid w:val="48561630"/>
    <w:rsid w:val="48A84F9A"/>
    <w:rsid w:val="495F3514"/>
    <w:rsid w:val="49E117AA"/>
    <w:rsid w:val="4A086FC3"/>
    <w:rsid w:val="4A360C2D"/>
    <w:rsid w:val="4A4C1EF3"/>
    <w:rsid w:val="4AB41CAB"/>
    <w:rsid w:val="4AD53096"/>
    <w:rsid w:val="4ADD3943"/>
    <w:rsid w:val="4AE459D2"/>
    <w:rsid w:val="4B69167A"/>
    <w:rsid w:val="4B6C5A20"/>
    <w:rsid w:val="4BA206E8"/>
    <w:rsid w:val="4BCD39B7"/>
    <w:rsid w:val="4C3A4FDD"/>
    <w:rsid w:val="4C535B3D"/>
    <w:rsid w:val="4C8C14A2"/>
    <w:rsid w:val="4CD9638C"/>
    <w:rsid w:val="4CEA0599"/>
    <w:rsid w:val="4CEB35BB"/>
    <w:rsid w:val="4CF557D8"/>
    <w:rsid w:val="4CFA7931"/>
    <w:rsid w:val="4CFC34F6"/>
    <w:rsid w:val="4D004C60"/>
    <w:rsid w:val="4D026FDD"/>
    <w:rsid w:val="4D51683A"/>
    <w:rsid w:val="4DBA7F6B"/>
    <w:rsid w:val="4E4072E0"/>
    <w:rsid w:val="4EDE1DFA"/>
    <w:rsid w:val="4EE534B5"/>
    <w:rsid w:val="4F122E06"/>
    <w:rsid w:val="4F6C4395"/>
    <w:rsid w:val="4F9014A2"/>
    <w:rsid w:val="4FA03191"/>
    <w:rsid w:val="4FBA24A4"/>
    <w:rsid w:val="505B388C"/>
    <w:rsid w:val="50615016"/>
    <w:rsid w:val="50C25AB5"/>
    <w:rsid w:val="50C351FE"/>
    <w:rsid w:val="50C51101"/>
    <w:rsid w:val="51095C3F"/>
    <w:rsid w:val="51556732"/>
    <w:rsid w:val="51AA1A97"/>
    <w:rsid w:val="51EC090F"/>
    <w:rsid w:val="53E37D01"/>
    <w:rsid w:val="53F70AD0"/>
    <w:rsid w:val="543F0303"/>
    <w:rsid w:val="549C5765"/>
    <w:rsid w:val="54B91026"/>
    <w:rsid w:val="54D77655"/>
    <w:rsid w:val="55734C22"/>
    <w:rsid w:val="55922AF3"/>
    <w:rsid w:val="55CD51E6"/>
    <w:rsid w:val="563755B1"/>
    <w:rsid w:val="565D6B2D"/>
    <w:rsid w:val="569021B1"/>
    <w:rsid w:val="56B441A0"/>
    <w:rsid w:val="5737777A"/>
    <w:rsid w:val="57F81DBC"/>
    <w:rsid w:val="58140A48"/>
    <w:rsid w:val="58901BB5"/>
    <w:rsid w:val="58B87B0F"/>
    <w:rsid w:val="58BC2A01"/>
    <w:rsid w:val="58FC7EC5"/>
    <w:rsid w:val="590D6CD7"/>
    <w:rsid w:val="5A8B6F17"/>
    <w:rsid w:val="5A8C0BDF"/>
    <w:rsid w:val="5AA75A9A"/>
    <w:rsid w:val="5B86769A"/>
    <w:rsid w:val="5B923DB7"/>
    <w:rsid w:val="5B9C5C71"/>
    <w:rsid w:val="5C141070"/>
    <w:rsid w:val="5C1967A5"/>
    <w:rsid w:val="5C471564"/>
    <w:rsid w:val="5C751498"/>
    <w:rsid w:val="5C9D2FA3"/>
    <w:rsid w:val="5D370160"/>
    <w:rsid w:val="5D526412"/>
    <w:rsid w:val="5DA40364"/>
    <w:rsid w:val="5E391380"/>
    <w:rsid w:val="5E815A3E"/>
    <w:rsid w:val="5EA05BE0"/>
    <w:rsid w:val="5EB81C90"/>
    <w:rsid w:val="5F1F0DB8"/>
    <w:rsid w:val="5F720222"/>
    <w:rsid w:val="5F79590E"/>
    <w:rsid w:val="5F97010C"/>
    <w:rsid w:val="5FCE31EE"/>
    <w:rsid w:val="60066263"/>
    <w:rsid w:val="6007602E"/>
    <w:rsid w:val="606D3722"/>
    <w:rsid w:val="60747BBD"/>
    <w:rsid w:val="61000AA8"/>
    <w:rsid w:val="614203B6"/>
    <w:rsid w:val="61F335F4"/>
    <w:rsid w:val="61FF27AD"/>
    <w:rsid w:val="620B0933"/>
    <w:rsid w:val="620B67B0"/>
    <w:rsid w:val="624207F2"/>
    <w:rsid w:val="62536701"/>
    <w:rsid w:val="629B43B7"/>
    <w:rsid w:val="63FD392F"/>
    <w:rsid w:val="64191A38"/>
    <w:rsid w:val="641C32D6"/>
    <w:rsid w:val="64744EC0"/>
    <w:rsid w:val="64C86FBA"/>
    <w:rsid w:val="651C630F"/>
    <w:rsid w:val="653E1CCE"/>
    <w:rsid w:val="654D32DE"/>
    <w:rsid w:val="65BF1535"/>
    <w:rsid w:val="65E240AB"/>
    <w:rsid w:val="66921D22"/>
    <w:rsid w:val="66983BE6"/>
    <w:rsid w:val="66CA5FBB"/>
    <w:rsid w:val="66F420AD"/>
    <w:rsid w:val="66FB3FFB"/>
    <w:rsid w:val="67721422"/>
    <w:rsid w:val="67EB4DFC"/>
    <w:rsid w:val="681F5143"/>
    <w:rsid w:val="68805A4A"/>
    <w:rsid w:val="69057411"/>
    <w:rsid w:val="69085BD7"/>
    <w:rsid w:val="69256789"/>
    <w:rsid w:val="69B144C0"/>
    <w:rsid w:val="69B53FB1"/>
    <w:rsid w:val="69F22223"/>
    <w:rsid w:val="6A8537A3"/>
    <w:rsid w:val="6B1362C5"/>
    <w:rsid w:val="6B3C26A6"/>
    <w:rsid w:val="6B4C771C"/>
    <w:rsid w:val="6B7C465A"/>
    <w:rsid w:val="6BAE0994"/>
    <w:rsid w:val="6BBE2453"/>
    <w:rsid w:val="6BF548A5"/>
    <w:rsid w:val="6C43665E"/>
    <w:rsid w:val="6C604E5A"/>
    <w:rsid w:val="6C937EAD"/>
    <w:rsid w:val="6CF44DF0"/>
    <w:rsid w:val="6D156B14"/>
    <w:rsid w:val="6D7E46BA"/>
    <w:rsid w:val="6E4740C0"/>
    <w:rsid w:val="6E921943"/>
    <w:rsid w:val="6F414601"/>
    <w:rsid w:val="6FD607DD"/>
    <w:rsid w:val="6FE1063B"/>
    <w:rsid w:val="701B5C05"/>
    <w:rsid w:val="70333E81"/>
    <w:rsid w:val="703F144E"/>
    <w:rsid w:val="7082610B"/>
    <w:rsid w:val="70A1703D"/>
    <w:rsid w:val="70AE0FFF"/>
    <w:rsid w:val="71107458"/>
    <w:rsid w:val="7127627D"/>
    <w:rsid w:val="71A16BC9"/>
    <w:rsid w:val="71AC7AFF"/>
    <w:rsid w:val="71B80090"/>
    <w:rsid w:val="71C11019"/>
    <w:rsid w:val="71E2388B"/>
    <w:rsid w:val="7213161A"/>
    <w:rsid w:val="72181581"/>
    <w:rsid w:val="724265FE"/>
    <w:rsid w:val="728C2277"/>
    <w:rsid w:val="729D7FCA"/>
    <w:rsid w:val="73114357"/>
    <w:rsid w:val="73CC3E1B"/>
    <w:rsid w:val="73D70FC8"/>
    <w:rsid w:val="7443040B"/>
    <w:rsid w:val="74CD6EDA"/>
    <w:rsid w:val="74ED7018"/>
    <w:rsid w:val="75A831EF"/>
    <w:rsid w:val="75F61BD9"/>
    <w:rsid w:val="76393874"/>
    <w:rsid w:val="76413E51"/>
    <w:rsid w:val="76B0013F"/>
    <w:rsid w:val="76C8012F"/>
    <w:rsid w:val="76E60B7B"/>
    <w:rsid w:val="77183895"/>
    <w:rsid w:val="77190E8F"/>
    <w:rsid w:val="775E5C88"/>
    <w:rsid w:val="783833C6"/>
    <w:rsid w:val="784A682C"/>
    <w:rsid w:val="785E75C1"/>
    <w:rsid w:val="78670B6C"/>
    <w:rsid w:val="78F53C6A"/>
    <w:rsid w:val="7940316B"/>
    <w:rsid w:val="79510240"/>
    <w:rsid w:val="79856DD0"/>
    <w:rsid w:val="798C015E"/>
    <w:rsid w:val="79D421BE"/>
    <w:rsid w:val="79EA1A55"/>
    <w:rsid w:val="7A551D86"/>
    <w:rsid w:val="7ACF4FD8"/>
    <w:rsid w:val="7AE50A54"/>
    <w:rsid w:val="7B0326A2"/>
    <w:rsid w:val="7B0C0269"/>
    <w:rsid w:val="7B861193"/>
    <w:rsid w:val="7BDD2EF3"/>
    <w:rsid w:val="7BF30118"/>
    <w:rsid w:val="7C384F6E"/>
    <w:rsid w:val="7C6F7EC1"/>
    <w:rsid w:val="7C8141C6"/>
    <w:rsid w:val="7C970882"/>
    <w:rsid w:val="7CB77BE8"/>
    <w:rsid w:val="7CC52305"/>
    <w:rsid w:val="7CCB2160"/>
    <w:rsid w:val="7CCD2D31"/>
    <w:rsid w:val="7D160F4B"/>
    <w:rsid w:val="7D256900"/>
    <w:rsid w:val="7D4F7E21"/>
    <w:rsid w:val="7E4A06B1"/>
    <w:rsid w:val="7EAF650F"/>
    <w:rsid w:val="7F363046"/>
    <w:rsid w:val="7F3F6275"/>
    <w:rsid w:val="7FF7224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qFormat="1" w:uiPriority="39"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beforeLines="0" w:after="330" w:afterLines="0" w:line="576" w:lineRule="auto"/>
      <w:outlineLvl w:val="0"/>
    </w:pPr>
    <w:rPr>
      <w:b/>
      <w:kern w:val="44"/>
      <w:sz w:val="32"/>
      <w:szCs w:val="20"/>
    </w:rPr>
  </w:style>
  <w:style w:type="paragraph" w:styleId="3">
    <w:name w:val="heading 2"/>
    <w:basedOn w:val="1"/>
    <w:next w:val="1"/>
    <w:qFormat/>
    <w:uiPriority w:val="0"/>
    <w:pPr>
      <w:keepNext/>
      <w:keepLines/>
      <w:spacing w:before="260" w:beforeLines="0" w:after="260" w:afterLines="0" w:line="413" w:lineRule="auto"/>
      <w:outlineLvl w:val="1"/>
    </w:pPr>
    <w:rPr>
      <w:rFonts w:ascii="Arial" w:hAnsi="Arial" w:eastAsia="黑体"/>
      <w:b/>
      <w:bCs/>
      <w:sz w:val="32"/>
      <w:szCs w:val="32"/>
    </w:rPr>
  </w:style>
  <w:style w:type="paragraph" w:styleId="4">
    <w:name w:val="heading 3"/>
    <w:basedOn w:val="1"/>
    <w:next w:val="1"/>
    <w:qFormat/>
    <w:uiPriority w:val="0"/>
    <w:pPr>
      <w:keepNext/>
      <w:keepLines/>
      <w:spacing w:before="260" w:beforeLines="0" w:after="260" w:afterLines="0" w:line="413" w:lineRule="auto"/>
      <w:outlineLvl w:val="2"/>
    </w:pPr>
    <w:rPr>
      <w:b/>
      <w:bCs/>
      <w:sz w:val="32"/>
      <w:szCs w:val="32"/>
    </w:rPr>
  </w:style>
  <w:style w:type="character" w:default="1" w:styleId="24">
    <w:name w:val="Default Paragraph Font"/>
    <w:qFormat/>
    <w:uiPriority w:val="0"/>
  </w:style>
  <w:style w:type="table" w:default="1" w:styleId="22">
    <w:name w:val="Normal Table"/>
    <w:semiHidden/>
    <w:qFormat/>
    <w:uiPriority w:val="0"/>
    <w:tblPr>
      <w:tblCellMar>
        <w:top w:w="0" w:type="dxa"/>
        <w:left w:w="108" w:type="dxa"/>
        <w:bottom w:w="0" w:type="dxa"/>
        <w:right w:w="108" w:type="dxa"/>
      </w:tblCellMar>
    </w:tblPr>
  </w:style>
  <w:style w:type="paragraph" w:styleId="5">
    <w:name w:val="toc 7"/>
    <w:basedOn w:val="1"/>
    <w:next w:val="1"/>
    <w:unhideWhenUsed/>
    <w:qFormat/>
    <w:uiPriority w:val="39"/>
    <w:pPr>
      <w:ind w:left="1260"/>
      <w:jc w:val="left"/>
    </w:pPr>
    <w:rPr>
      <w:sz w:val="18"/>
      <w:szCs w:val="18"/>
    </w:rPr>
  </w:style>
  <w:style w:type="paragraph" w:styleId="6">
    <w:name w:val="Normal Indent"/>
    <w:basedOn w:val="1"/>
    <w:qFormat/>
    <w:uiPriority w:val="0"/>
    <w:pPr>
      <w:adjustRightInd w:val="0"/>
      <w:ind w:firstLine="420"/>
      <w:jc w:val="left"/>
    </w:pPr>
    <w:rPr>
      <w:sz w:val="24"/>
    </w:rPr>
  </w:style>
  <w:style w:type="paragraph" w:styleId="7">
    <w:name w:val="Document Map"/>
    <w:basedOn w:val="1"/>
    <w:qFormat/>
    <w:uiPriority w:val="0"/>
    <w:pPr>
      <w:shd w:val="clear" w:color="auto" w:fill="000080"/>
    </w:pPr>
  </w:style>
  <w:style w:type="paragraph" w:styleId="8">
    <w:name w:val="annotation text"/>
    <w:basedOn w:val="1"/>
    <w:qFormat/>
    <w:uiPriority w:val="0"/>
    <w:pPr>
      <w:jc w:val="left"/>
    </w:pPr>
  </w:style>
  <w:style w:type="paragraph" w:styleId="9">
    <w:name w:val="Body Text"/>
    <w:basedOn w:val="1"/>
    <w:qFormat/>
    <w:uiPriority w:val="0"/>
    <w:pPr>
      <w:jc w:val="center"/>
    </w:pPr>
    <w:rPr>
      <w:b/>
      <w:bCs/>
      <w:sz w:val="44"/>
      <w:szCs w:val="20"/>
    </w:rPr>
  </w:style>
  <w:style w:type="paragraph" w:styleId="10">
    <w:name w:val="Body Text Indent"/>
    <w:basedOn w:val="1"/>
    <w:next w:val="11"/>
    <w:qFormat/>
    <w:uiPriority w:val="0"/>
    <w:pPr>
      <w:spacing w:line="500" w:lineRule="exact"/>
      <w:ind w:firstLine="538"/>
    </w:pPr>
    <w:rPr>
      <w:sz w:val="28"/>
    </w:rPr>
  </w:style>
  <w:style w:type="paragraph" w:styleId="11">
    <w:name w:val="envelope return"/>
    <w:basedOn w:val="1"/>
    <w:next w:val="5"/>
    <w:qFormat/>
    <w:uiPriority w:val="0"/>
    <w:pPr>
      <w:snapToGrid w:val="0"/>
    </w:pPr>
    <w:rPr>
      <w:rFonts w:ascii="Arial" w:hAnsi="Arial"/>
    </w:rPr>
  </w:style>
  <w:style w:type="paragraph" w:styleId="12">
    <w:name w:val="Block Text"/>
    <w:basedOn w:val="1"/>
    <w:qFormat/>
    <w:uiPriority w:val="0"/>
    <w:pPr>
      <w:spacing w:after="120"/>
      <w:ind w:left="1440" w:leftChars="700" w:right="1440" w:rightChars="700"/>
    </w:pPr>
  </w:style>
  <w:style w:type="paragraph" w:styleId="13">
    <w:name w:val="Plain Text"/>
    <w:basedOn w:val="1"/>
    <w:link w:val="28"/>
    <w:qFormat/>
    <w:uiPriority w:val="0"/>
    <w:rPr>
      <w:rFonts w:ascii="宋体" w:hAnsi="Courier New"/>
      <w:szCs w:val="20"/>
    </w:rPr>
  </w:style>
  <w:style w:type="paragraph" w:styleId="14">
    <w:name w:val="Date"/>
    <w:basedOn w:val="1"/>
    <w:next w:val="1"/>
    <w:qFormat/>
    <w:uiPriority w:val="0"/>
    <w:rPr>
      <w:rFonts w:ascii="仿宋_GB2312" w:eastAsia="仿宋_GB2312"/>
      <w:sz w:val="30"/>
      <w:szCs w:val="20"/>
    </w:rPr>
  </w:style>
  <w:style w:type="paragraph" w:styleId="15">
    <w:name w:val="Balloon Text"/>
    <w:basedOn w:val="1"/>
    <w:link w:val="29"/>
    <w:qFormat/>
    <w:uiPriority w:val="0"/>
    <w:rPr>
      <w:sz w:val="18"/>
      <w:szCs w:val="18"/>
    </w:rPr>
  </w:style>
  <w:style w:type="paragraph" w:styleId="16">
    <w:name w:val="footer"/>
    <w:basedOn w:val="1"/>
    <w:link w:val="30"/>
    <w:qFormat/>
    <w:uiPriority w:val="0"/>
    <w:pPr>
      <w:tabs>
        <w:tab w:val="center" w:pos="4153"/>
        <w:tab w:val="right" w:pos="8306"/>
      </w:tabs>
      <w:snapToGrid w:val="0"/>
      <w:jc w:val="left"/>
    </w:pPr>
    <w:rPr>
      <w:sz w:val="18"/>
      <w:szCs w:val="18"/>
    </w:rPr>
  </w:style>
  <w:style w:type="paragraph" w:styleId="1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8">
    <w:name w:val="toc 1"/>
    <w:basedOn w:val="1"/>
    <w:next w:val="1"/>
    <w:qFormat/>
    <w:uiPriority w:val="0"/>
  </w:style>
  <w:style w:type="paragraph" w:styleId="19">
    <w:name w:val="toc 2"/>
    <w:basedOn w:val="1"/>
    <w:next w:val="1"/>
    <w:qFormat/>
    <w:uiPriority w:val="0"/>
    <w:pPr>
      <w:ind w:left="420" w:leftChars="200"/>
    </w:pPr>
  </w:style>
  <w:style w:type="paragraph" w:styleId="20">
    <w:name w:val="Normal (Web)"/>
    <w:basedOn w:val="1"/>
    <w:qFormat/>
    <w:uiPriority w:val="0"/>
    <w:pPr>
      <w:widowControl/>
      <w:spacing w:before="100" w:beforeLines="0" w:beforeAutospacing="1" w:after="100" w:afterLines="0" w:afterAutospacing="1"/>
      <w:jc w:val="left"/>
    </w:pPr>
    <w:rPr>
      <w:rFonts w:ascii="宋体" w:hAnsi="宋体" w:cs="宋体"/>
      <w:kern w:val="0"/>
      <w:sz w:val="24"/>
    </w:rPr>
  </w:style>
  <w:style w:type="paragraph" w:styleId="21">
    <w:name w:val="Body Text First Indent 2"/>
    <w:basedOn w:val="10"/>
    <w:next w:val="1"/>
    <w:qFormat/>
    <w:uiPriority w:val="0"/>
    <w:pPr>
      <w:ind w:left="420" w:firstLine="420" w:firstLineChars="200"/>
    </w:pPr>
  </w:style>
  <w:style w:type="table" w:styleId="23">
    <w:name w:val="Table Grid"/>
    <w:basedOn w:val="2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Strong"/>
    <w:qFormat/>
    <w:uiPriority w:val="0"/>
    <w:rPr>
      <w:b/>
      <w:bCs/>
    </w:rPr>
  </w:style>
  <w:style w:type="character" w:styleId="26">
    <w:name w:val="page number"/>
    <w:qFormat/>
    <w:uiPriority w:val="0"/>
  </w:style>
  <w:style w:type="character" w:styleId="27">
    <w:name w:val="Hyperlink"/>
    <w:qFormat/>
    <w:uiPriority w:val="0"/>
    <w:rPr>
      <w:color w:val="0000FF"/>
      <w:u w:val="single"/>
    </w:rPr>
  </w:style>
  <w:style w:type="character" w:customStyle="1" w:styleId="28">
    <w:name w:val="纯文本 Char"/>
    <w:link w:val="13"/>
    <w:qFormat/>
    <w:uiPriority w:val="0"/>
    <w:rPr>
      <w:rFonts w:ascii="宋体" w:hAnsi="Courier New" w:eastAsia="宋体"/>
      <w:kern w:val="2"/>
      <w:sz w:val="21"/>
      <w:lang w:val="en-US" w:eastAsia="zh-CN" w:bidi="ar-SA"/>
    </w:rPr>
  </w:style>
  <w:style w:type="character" w:customStyle="1" w:styleId="29">
    <w:name w:val="批注框文本 Char"/>
    <w:link w:val="15"/>
    <w:qFormat/>
    <w:uiPriority w:val="0"/>
    <w:rPr>
      <w:kern w:val="2"/>
      <w:sz w:val="18"/>
      <w:szCs w:val="18"/>
    </w:rPr>
  </w:style>
  <w:style w:type="character" w:customStyle="1" w:styleId="30">
    <w:name w:val="页脚 Char"/>
    <w:link w:val="16"/>
    <w:qFormat/>
    <w:uiPriority w:val="0"/>
    <w:rPr>
      <w:kern w:val="2"/>
      <w:sz w:val="18"/>
      <w:szCs w:val="18"/>
    </w:rPr>
  </w:style>
  <w:style w:type="character" w:customStyle="1" w:styleId="31">
    <w:name w:val="NormalCharacter"/>
    <w:qFormat/>
    <w:uiPriority w:val="0"/>
  </w:style>
  <w:style w:type="character" w:customStyle="1" w:styleId="32">
    <w:name w:val="Char Char Char"/>
    <w:link w:val="33"/>
    <w:qFormat/>
    <w:uiPriority w:val="0"/>
    <w:rPr>
      <w:rFonts w:eastAsia="宋体"/>
      <w:sz w:val="24"/>
      <w:lang w:val="en-US" w:eastAsia="zh-CN" w:bidi="ar-SA"/>
    </w:rPr>
  </w:style>
  <w:style w:type="paragraph" w:customStyle="1" w:styleId="33">
    <w:name w:val="Char"/>
    <w:basedOn w:val="1"/>
    <w:next w:val="1"/>
    <w:link w:val="32"/>
    <w:qFormat/>
    <w:uiPriority w:val="0"/>
    <w:pPr>
      <w:widowControl/>
      <w:spacing w:line="360" w:lineRule="auto"/>
      <w:jc w:val="left"/>
    </w:pPr>
    <w:rPr>
      <w:kern w:val="0"/>
      <w:sz w:val="24"/>
      <w:szCs w:val="20"/>
    </w:rPr>
  </w:style>
  <w:style w:type="paragraph" w:customStyle="1" w:styleId="34">
    <w:name w:val="Table Paragraph"/>
    <w:basedOn w:val="1"/>
    <w:qFormat/>
    <w:uiPriority w:val="99"/>
    <w:rPr>
      <w:rFonts w:ascii="宋体" w:hAnsi="宋体" w:eastAsia="宋体" w:cs="宋体"/>
      <w:lang w:val="zh-CN" w:bidi="zh-CN"/>
    </w:rPr>
  </w:style>
  <w:style w:type="paragraph" w:customStyle="1" w:styleId="35">
    <w:name w:val="标题 2 New New New"/>
    <w:qFormat/>
    <w:uiPriority w:val="0"/>
    <w:pPr>
      <w:keepNext/>
      <w:keepLines/>
      <w:spacing w:before="260" w:after="260" w:line="413" w:lineRule="auto"/>
      <w:outlineLvl w:val="1"/>
    </w:pPr>
    <w:rPr>
      <w:rFonts w:ascii="Cambria" w:hAnsi="Cambria" w:eastAsia="宋体" w:cs="Times New Roman"/>
      <w:b/>
      <w:bCs/>
      <w:sz w:val="32"/>
      <w:szCs w:val="32"/>
      <w:lang w:val="en-US" w:eastAsia="zh-CN" w:bidi="ar-SA"/>
    </w:rPr>
  </w:style>
  <w:style w:type="paragraph" w:customStyle="1" w:styleId="36">
    <w:name w:val="正文 New"/>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7">
    <w:name w:val="List Paragraph"/>
    <w:basedOn w:val="1"/>
    <w:qFormat/>
    <w:uiPriority w:val="34"/>
    <w:pPr>
      <w:ind w:firstLine="420" w:firstLineChars="200"/>
    </w:pPr>
  </w:style>
  <w:style w:type="paragraph" w:customStyle="1" w:styleId="38">
    <w:name w:val="D&amp;L"/>
    <w:basedOn w:val="17"/>
    <w:qFormat/>
    <w:uiPriority w:val="0"/>
    <w:pPr>
      <w:pBdr>
        <w:bottom w:val="thinThickSmallGap" w:color="auto" w:sz="18" w:space="1"/>
      </w:pBdr>
      <w:adjustRightInd w:val="0"/>
      <w:snapToGrid/>
      <w:spacing w:line="240" w:lineRule="atLeast"/>
      <w:textAlignment w:val="baseline"/>
    </w:pPr>
    <w:rPr>
      <w:kern w:val="0"/>
      <w:sz w:val="24"/>
      <w:szCs w:val="20"/>
    </w:rPr>
  </w:style>
  <w:style w:type="paragraph" w:customStyle="1" w:styleId="39">
    <w:name w:val="节标题"/>
    <w:basedOn w:val="1"/>
    <w:next w:val="1"/>
    <w:qFormat/>
    <w:uiPriority w:val="0"/>
    <w:pPr>
      <w:widowControl/>
      <w:adjustRightInd w:val="0"/>
      <w:snapToGrid w:val="0"/>
      <w:spacing w:line="289" w:lineRule="atLeast"/>
      <w:jc w:val="center"/>
      <w:textAlignment w:val="baseline"/>
    </w:pPr>
    <w:rPr>
      <w:rFonts w:ascii="Tahoma" w:hAnsi="Tahoma"/>
      <w:color w:val="000000"/>
      <w:kern w:val="0"/>
      <w:sz w:val="28"/>
      <w:szCs w:val="20"/>
      <w:u w:val="none" w:color="000000"/>
    </w:rPr>
  </w:style>
  <w:style w:type="paragraph" w:customStyle="1" w:styleId="40">
    <w:name w:val="Normal"/>
    <w:uiPriority w:val="0"/>
    <w:pPr>
      <w:widowControl w:val="0"/>
      <w:adjustRightInd w:val="0"/>
      <w:spacing w:line="312" w:lineRule="atLeast"/>
      <w:jc w:val="both"/>
      <w:textAlignment w:val="baseline"/>
    </w:pPr>
    <w:rPr>
      <w:rFonts w:ascii="宋体" w:hAnsi="Times New Roman" w:eastAsia="宋体" w:cs="Times New Roman"/>
      <w:sz w:val="24"/>
      <w:lang w:val="en-US" w:eastAsia="zh-CN" w:bidi="ar-SA"/>
    </w:rPr>
  </w:style>
  <w:style w:type="paragraph" w:customStyle="1" w:styleId="41">
    <w:name w:val="正文 A"/>
    <w:qFormat/>
    <w:uiPriority w:val="0"/>
    <w:rPr>
      <w:rFonts w:ascii="Times New Roman" w:hAnsi="Times New Roman" w:eastAsia="Times New Roman" w:cs="Calibri"/>
      <w:color w:val="000000"/>
      <w:sz w:val="24"/>
      <w:szCs w:val="24"/>
      <w:u w:val="none" w:color="000000"/>
      <w:lang w:val="en-US" w:eastAsia="zh-CN" w:bidi="ar-SA"/>
    </w:rPr>
  </w:style>
  <w:style w:type="paragraph" w:customStyle="1" w:styleId="42">
    <w:name w:val="样式"/>
    <w:qFormat/>
    <w:uiPriority w:val="0"/>
    <w:pPr>
      <w:widowControl w:val="0"/>
      <w:autoSpaceDE w:val="0"/>
      <w:autoSpaceDN w:val="0"/>
      <w:adjustRightInd w:val="0"/>
    </w:pPr>
    <w:rPr>
      <w:rFonts w:ascii="宋体" w:hAnsi="宋体" w:eastAsia="宋体" w:cs="Times New Roman"/>
      <w:sz w:val="24"/>
      <w:lang w:val="en-US" w:eastAsia="zh-CN" w:bidi="ar-SA"/>
    </w:rPr>
  </w:style>
  <w:style w:type="paragraph" w:customStyle="1" w:styleId="43">
    <w:name w:val="Char Char Char Char"/>
    <w:basedOn w:val="1"/>
    <w:qFormat/>
    <w:uiPriority w:val="0"/>
    <w:pPr>
      <w:widowControl/>
      <w:spacing w:line="400" w:lineRule="exact"/>
      <w:jc w:val="center"/>
    </w:pPr>
    <w:rPr>
      <w:szCs w:val="20"/>
    </w:rPr>
  </w:style>
  <w:style w:type="paragraph" w:customStyle="1" w:styleId="44">
    <w:name w:val="p0"/>
    <w:basedOn w:val="1"/>
    <w:qFormat/>
    <w:uiPriority w:val="0"/>
    <w:pPr>
      <w:widowControl/>
      <w:jc w:val="left"/>
    </w:pPr>
    <w:rPr>
      <w:rFonts w:ascii="宋体" w:hAnsi="宋体" w:cs="宋体"/>
      <w:kern w:val="0"/>
      <w:sz w:val="18"/>
      <w:szCs w:val="18"/>
    </w:rPr>
  </w:style>
  <w:style w:type="paragraph" w:customStyle="1" w:styleId="45">
    <w:name w:val="列出段落1"/>
    <w:basedOn w:val="1"/>
    <w:qFormat/>
    <w:uiPriority w:val="0"/>
    <w:pPr>
      <w:ind w:firstLine="420" w:firstLineChars="200"/>
    </w:pPr>
  </w:style>
  <w:style w:type="paragraph" w:customStyle="1" w:styleId="46">
    <w:name w:val="List Paragraph1"/>
    <w:basedOn w:val="1"/>
    <w:qFormat/>
    <w:uiPriority w:val="34"/>
    <w:pPr>
      <w:ind w:firstLine="420" w:firstLineChars="200"/>
    </w:pPr>
  </w:style>
  <w:style w:type="table" w:customStyle="1" w:styleId="47">
    <w:name w:val="Table Normal"/>
    <w:unhideWhenUsed/>
    <w:qFormat/>
    <w:uiPriority w:val="0"/>
    <w:tblPr>
      <w:tblCellMar>
        <w:top w:w="0" w:type="dxa"/>
        <w:left w:w="0" w:type="dxa"/>
        <w:bottom w:w="0" w:type="dxa"/>
        <w:right w:w="0" w:type="dxa"/>
      </w:tblCellMar>
    </w:tblPr>
  </w:style>
  <w:style w:type="paragraph" w:customStyle="1" w:styleId="48">
    <w:name w:val="xl31"/>
    <w:basedOn w:val="1"/>
    <w:qFormat/>
    <w:uiPriority w:val="0"/>
    <w:pPr>
      <w:widowControl/>
      <w:spacing w:before="100" w:beforeAutospacing="1" w:after="100" w:afterAutospacing="1"/>
      <w:jc w:val="center"/>
    </w:pPr>
    <w:rPr>
      <w:b/>
      <w:bCs/>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28</Pages>
  <Words>13568</Words>
  <Characters>14136</Characters>
  <Lines>177</Lines>
  <Paragraphs>50</Paragraphs>
  <TotalTime>26</TotalTime>
  <ScaleCrop>false</ScaleCrop>
  <LinksUpToDate>false</LinksUpToDate>
  <CharactersWithSpaces>16204</CharactersWithSpaces>
  <Application>WPS Office_11.8.2.11734_F1E327BC-269C-435d-A152-05C5408002CA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2017-09-19T01:53:00Z</dcterms:created>
  <dc:creator>zx</dc:creator>
  <cp:lastModifiedBy>admin</cp:lastModifiedBy>
  <cp:lastPrinted>2025-12-08T03:27:00Z</cp:lastPrinted>
  <dcterms:modified xsi:type="dcterms:W3CDTF">2026-06-24T02:49:43Z</dcterms:modified>
  <dc:title>凤阳县示范幼儿园分园西华路幼儿园设施采购</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2052-11.8.2.11734</vt:lpwstr>
  </property>
  <property fmtid="{D5CDD505-2E9C-101B-9397-08002B2CF9AE}" pid="3" name="ICV">
    <vt:lpwstr>FE0E1C98F04842EBA247075E84EA174C_13</vt:lpwstr>
  </property>
  <property fmtid="{D5CDD505-2E9C-101B-9397-08002B2CF9AE}" pid="4" name="KSOTemplateDocerSaveRecord">
    <vt:lpwstr>eyJoZGlkIjoiNjhlNzhkMDNiNmU5MzgwMzBjZmE4OGQ0OTY0Nzk1MTMiLCJ1c2VySWQiOiIxNzA3MjIwODI1In0=</vt:lpwstr>
  </property>
</Properties>
</file>